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:rsidRPr="004C4E5B" w14:paraId="71EAFD50" w14:textId="77777777" w:rsidTr="00FA1482"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B6379C5" w14:textId="68B9D0EE" w:rsidR="002E3448" w:rsidRPr="004C4E5B" w:rsidRDefault="002E3448" w:rsidP="008E4337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4C4E5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4C4E5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4C4E5B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bookmarkStart w:id="0" w:name="Text124"/>
          <w:p w14:paraId="22433FCD" w14:textId="77777777" w:rsidR="002E3448" w:rsidRPr="004C4E5B" w:rsidRDefault="006001C1" w:rsidP="008E4337">
            <w:pPr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C4E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E5B">
              <w:rPr>
                <w:rFonts w:ascii="Arial" w:hAnsi="Arial" w:cs="Arial"/>
                <w:sz w:val="20"/>
                <w:szCs w:val="20"/>
              </w:rPr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8F36F05" w14:textId="77777777" w:rsidR="002E3448" w:rsidRPr="004C4E5B" w:rsidRDefault="002E3448" w:rsidP="00FA1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F6DA98" w14:textId="77777777" w:rsidR="002E3448" w:rsidRPr="004C4E5B" w:rsidRDefault="002E3448" w:rsidP="00FA14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14:paraId="022CF9E0" w14:textId="77777777" w:rsidR="002E3448" w:rsidRPr="004C4E5B" w:rsidRDefault="002E3448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AB535" w14:textId="77777777" w:rsidR="007F096F" w:rsidRPr="004C4E5B" w:rsidRDefault="007F096F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679E4" w14:textId="77777777" w:rsidR="007F096F" w:rsidRDefault="007F096F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EDCD2" w14:textId="77777777" w:rsid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A3896" w14:textId="1CCD4E69" w:rsidR="008E4337" w:rsidRPr="0055055F" w:rsidRDefault="0055055F" w:rsidP="00FA148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309933B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215E0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E0B3E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20D56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5E7A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35E0A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B78CD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64224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4279C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05EEB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62FA4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E915A" w14:textId="77777777" w:rsidR="008E4337" w:rsidRPr="008E4337" w:rsidRDefault="008E4337" w:rsidP="00FA1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448" w:rsidRPr="004C4E5B" w14:paraId="055EE6D0" w14:textId="77777777" w:rsidTr="00FA1482"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DB2D" w14:textId="77777777" w:rsidR="002E3448" w:rsidRPr="004C4E5B" w:rsidRDefault="002E3448" w:rsidP="00FA1482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E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7861">
              <w:rPr>
                <w:rFonts w:ascii="Arial" w:hAnsi="Arial" w:cs="Arial"/>
                <w:sz w:val="20"/>
                <w:szCs w:val="20"/>
              </w:rPr>
            </w:r>
            <w:r w:rsidR="006D78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4C4E5B">
              <w:rPr>
                <w:rFonts w:ascii="Arial" w:hAnsi="Arial" w:cs="Arial"/>
                <w:sz w:val="20"/>
                <w:szCs w:val="20"/>
              </w:rPr>
              <w:tab/>
            </w:r>
            <w:r w:rsidR="00B12A56" w:rsidRPr="004C4E5B">
              <w:rPr>
                <w:rFonts w:ascii="Arial" w:hAnsi="Arial" w:cs="Arial"/>
                <w:i/>
                <w:sz w:val="20"/>
                <w:szCs w:val="20"/>
              </w:rPr>
              <w:t>Individual appearing without attorney</w:t>
            </w:r>
          </w:p>
          <w:p w14:paraId="58592397" w14:textId="77777777" w:rsidR="002E3448" w:rsidRPr="004C4E5B" w:rsidRDefault="002E3448" w:rsidP="00FA1482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E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7861">
              <w:rPr>
                <w:rFonts w:ascii="Arial" w:hAnsi="Arial" w:cs="Arial"/>
                <w:sz w:val="20"/>
                <w:szCs w:val="20"/>
              </w:rPr>
            </w:r>
            <w:r w:rsidR="006D78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4C4E5B">
              <w:rPr>
                <w:rFonts w:ascii="Arial" w:hAnsi="Arial" w:cs="Arial"/>
                <w:sz w:val="20"/>
                <w:szCs w:val="20"/>
              </w:rPr>
              <w:tab/>
            </w:r>
            <w:r w:rsidR="00B12A56" w:rsidRPr="004C4E5B">
              <w:rPr>
                <w:rFonts w:ascii="Arial" w:hAnsi="Arial" w:cs="Arial"/>
                <w:i/>
                <w:sz w:val="20"/>
                <w:szCs w:val="20"/>
              </w:rPr>
              <w:t>Attorney for:</w:t>
            </w:r>
            <w:r w:rsidR="005940C7" w:rsidRPr="004C4E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E4337"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8E4337" w:rsidRPr="004C4E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E4337" w:rsidRPr="004C4E5B">
              <w:rPr>
                <w:rFonts w:ascii="Arial" w:hAnsi="Arial" w:cs="Arial"/>
                <w:sz w:val="20"/>
                <w:szCs w:val="20"/>
              </w:rPr>
            </w:r>
            <w:r w:rsidR="008E4337" w:rsidRPr="004C4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337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337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337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337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337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337"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40C7" w:rsidRPr="004C4E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2A56" w:rsidRPr="004C4E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A3C8C" w:rsidRPr="004C4E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EB73451" w14:textId="77777777" w:rsidR="002E3448" w:rsidRPr="004C4E5B" w:rsidRDefault="002E3448" w:rsidP="00FA1482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70" w:rsidRPr="004C4E5B" w14:paraId="4E665AD3" w14:textId="77777777" w:rsidTr="00FA1482"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C975E2" w14:textId="77777777" w:rsidR="00C66070" w:rsidRPr="004C4E5B" w:rsidRDefault="00C66070" w:rsidP="00FA148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E5B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14:paraId="5FBC1B0B" w14:textId="77777777" w:rsidR="00C66070" w:rsidRPr="004C4E5B" w:rsidRDefault="00C66070" w:rsidP="00FA148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CALIFORNIA </w:t>
            </w:r>
            <w:r w:rsidR="002F2AF2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4C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2AF2" w:rsidRPr="002F2AF2">
              <w:rPr>
                <w:rFonts w:ascii="Arial" w:hAnsi="Arial" w:cs="Arial"/>
                <w:b/>
                <w:sz w:val="20"/>
                <w:szCs w:val="20"/>
              </w:rPr>
              <w:t>LOS ANGELES</w:t>
            </w:r>
            <w:r w:rsidR="00540D2D" w:rsidRPr="004C4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4E5B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C66070" w:rsidRPr="004C4E5B" w14:paraId="5E04B3DB" w14:textId="77777777" w:rsidTr="00FA1482"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7B724B9" w14:textId="77777777" w:rsidR="00C66070" w:rsidRPr="004C4E5B" w:rsidRDefault="00C66070" w:rsidP="008E4337">
            <w:pPr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t>In re:</w:t>
            </w:r>
          </w:p>
          <w:p w14:paraId="58089F67" w14:textId="77777777" w:rsidR="005940C7" w:rsidRPr="004C4E5B" w:rsidRDefault="008E4337" w:rsidP="008E4337">
            <w:pPr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C4E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E5B">
              <w:rPr>
                <w:rFonts w:ascii="Arial" w:hAnsi="Arial" w:cs="Arial"/>
                <w:sz w:val="20"/>
                <w:szCs w:val="20"/>
              </w:rPr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D81639" w14:textId="77777777" w:rsidR="00C66070" w:rsidRPr="004C4E5B" w:rsidRDefault="00C66070" w:rsidP="00FA1482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D96073" w14:textId="77777777" w:rsidR="00C66070" w:rsidRPr="004C4E5B" w:rsidRDefault="00C66070" w:rsidP="00FA14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t>CASE NO.:</w:t>
            </w:r>
            <w:r w:rsidR="00F8636E" w:rsidRPr="004C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59C" w:rsidRPr="004C4E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D0159C" w:rsidRPr="004C4E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159C" w:rsidRPr="004C4E5B">
              <w:rPr>
                <w:rFonts w:ascii="Arial" w:hAnsi="Arial" w:cs="Arial"/>
                <w:sz w:val="20"/>
                <w:szCs w:val="20"/>
              </w:rPr>
            </w:r>
            <w:r w:rsidR="00D0159C" w:rsidRPr="004C4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159C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159C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159C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159C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159C" w:rsidRPr="004C4E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159C" w:rsidRPr="004C4E5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4771B" w:rsidRPr="004C4E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55EA27" w14:textId="77777777" w:rsidR="00C66070" w:rsidRPr="004C4E5B" w:rsidRDefault="00C66070" w:rsidP="00FA14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C4E5B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B12A56" w:rsidRPr="004C4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66070" w:rsidRPr="005973F2" w14:paraId="47610D18" w14:textId="77777777" w:rsidTr="00FA1482">
        <w:trPr>
          <w:cantSplit/>
          <w:trHeight w:val="808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14:paraId="7574C2A7" w14:textId="77777777" w:rsidR="00C66070" w:rsidRPr="004C4E5B" w:rsidRDefault="00C66070" w:rsidP="00FA1482">
            <w:pPr>
              <w:spacing w:before="100" w:after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F3AF4F" w14:textId="719E6913" w:rsidR="001C565B" w:rsidRDefault="00A05A10" w:rsidP="008C52A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bookmarkStart w:id="1" w:name="_GoBack"/>
            <w:r>
              <w:rPr>
                <w:rFonts w:ascii="Arial" w:hAnsi="Arial" w:cs="Arial"/>
                <w:b/>
              </w:rPr>
              <w:t>ORDER GRANTING</w:t>
            </w:r>
            <w:r w:rsidR="00C4469F" w:rsidRPr="00B53B35">
              <w:rPr>
                <w:rFonts w:ascii="Arial" w:hAnsi="Arial" w:cs="Arial"/>
                <w:b/>
              </w:rPr>
              <w:t xml:space="preserve"> MOTION TO</w:t>
            </w:r>
            <w:r w:rsidR="008C52A5">
              <w:rPr>
                <w:rFonts w:ascii="Arial" w:hAnsi="Arial" w:cs="Arial"/>
                <w:b/>
              </w:rPr>
              <w:t xml:space="preserve"> </w:t>
            </w:r>
            <w:r w:rsidR="007837BC" w:rsidRPr="00B53B35">
              <w:rPr>
                <w:rFonts w:ascii="Arial" w:hAnsi="Arial" w:cs="Arial"/>
                <w:b/>
              </w:rPr>
              <w:t xml:space="preserve">CONFIRM </w:t>
            </w:r>
            <w:r w:rsidR="008C52A5">
              <w:rPr>
                <w:rFonts w:ascii="Arial" w:hAnsi="Arial" w:cs="Arial"/>
                <w:b/>
              </w:rPr>
              <w:t xml:space="preserve">SUBCHAPTER V </w:t>
            </w:r>
            <w:r w:rsidR="007837BC" w:rsidRPr="00B53B35">
              <w:rPr>
                <w:rFonts w:ascii="Arial" w:hAnsi="Arial" w:cs="Arial"/>
                <w:b/>
              </w:rPr>
              <w:t>PLAN OF REORGANIZATION</w:t>
            </w:r>
            <w:bookmarkEnd w:id="1"/>
            <w:r w:rsidR="00C4469F" w:rsidRPr="00B53B35">
              <w:rPr>
                <w:rFonts w:ascii="Arial" w:hAnsi="Arial" w:cs="Arial"/>
                <w:b/>
              </w:rPr>
              <w:t xml:space="preserve"> </w:t>
            </w:r>
          </w:p>
          <w:p w14:paraId="56B70C55" w14:textId="4822383F" w:rsidR="00513ACE" w:rsidRPr="005973F2" w:rsidRDefault="008C52A5" w:rsidP="00FA148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B35">
              <w:rPr>
                <w:rFonts w:ascii="Arial" w:hAnsi="Arial" w:cs="Arial"/>
              </w:rPr>
              <w:t xml:space="preserve"> </w:t>
            </w:r>
            <w:r w:rsidR="00513ACE" w:rsidRPr="00B53B35">
              <w:rPr>
                <w:rFonts w:ascii="Arial" w:hAnsi="Arial" w:cs="Arial"/>
              </w:rPr>
              <w:t>[</w:t>
            </w:r>
            <w:r w:rsidR="007837BC" w:rsidRPr="00B53B35">
              <w:rPr>
                <w:rFonts w:ascii="Arial" w:hAnsi="Arial" w:cs="Arial"/>
              </w:rPr>
              <w:t>11 U.S.C. § 119</w:t>
            </w:r>
            <w:r>
              <w:rPr>
                <w:rFonts w:ascii="Arial" w:hAnsi="Arial" w:cs="Arial"/>
              </w:rPr>
              <w:t>1</w:t>
            </w:r>
            <w:r w:rsidR="007837BC" w:rsidRPr="00B53B35">
              <w:rPr>
                <w:rFonts w:ascii="Arial" w:hAnsi="Arial" w:cs="Arial"/>
              </w:rPr>
              <w:t xml:space="preserve">; </w:t>
            </w:r>
            <w:r w:rsidR="00B11A35" w:rsidRPr="00B53B35">
              <w:rPr>
                <w:rFonts w:ascii="Arial" w:hAnsi="Arial" w:cs="Arial"/>
              </w:rPr>
              <w:t>FRBP 30</w:t>
            </w:r>
            <w:r w:rsidR="007837BC" w:rsidRPr="00B53B35">
              <w:rPr>
                <w:rFonts w:ascii="Arial" w:hAnsi="Arial" w:cs="Arial"/>
              </w:rPr>
              <w:t>20(b)</w:t>
            </w:r>
            <w:r w:rsidR="00513ACE" w:rsidRPr="00B53B35">
              <w:rPr>
                <w:rFonts w:ascii="Arial" w:hAnsi="Arial" w:cs="Arial"/>
              </w:rPr>
              <w:t>]</w:t>
            </w:r>
          </w:p>
        </w:tc>
      </w:tr>
      <w:tr w:rsidR="002E3448" w:rsidRPr="00EA7AEB" w14:paraId="2FFC5AAC" w14:textId="77777777" w:rsidTr="00B7410B">
        <w:trPr>
          <w:cantSplit/>
          <w:trHeight w:val="1128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14:paraId="714020FD" w14:textId="77777777" w:rsidR="002E3448" w:rsidRPr="00EA7AEB" w:rsidRDefault="002E3448" w:rsidP="00FA1482">
            <w:pPr>
              <w:spacing w:after="52"/>
              <w:ind w:firstLine="5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3E90DB" w14:textId="77777777" w:rsidR="000E4626" w:rsidRPr="00EA7AEB" w:rsidRDefault="000E4626" w:rsidP="00B7410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A7AEB">
              <w:rPr>
                <w:rFonts w:ascii="Arial" w:hAnsi="Arial" w:cs="Arial"/>
                <w:b/>
                <w:sz w:val="20"/>
                <w:szCs w:val="20"/>
              </w:rPr>
              <w:t xml:space="preserve">Hearing </w:t>
            </w:r>
            <w:r w:rsidR="00B11A35" w:rsidRPr="00EA7AE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  <w:p w14:paraId="2F4800A5" w14:textId="77777777" w:rsidR="002E3448" w:rsidRPr="00EA7AEB" w:rsidRDefault="002E3448" w:rsidP="00FA14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7AEB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4D80AC" w14:textId="77777777" w:rsidR="002E3448" w:rsidRPr="00EA7AEB" w:rsidRDefault="002E3448" w:rsidP="00FA148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7AEB"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01C1" w:rsidRPr="00EA7A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4E324E" w14:textId="77777777" w:rsidR="002E3448" w:rsidRPr="00EA7AEB" w:rsidRDefault="002E3448" w:rsidP="00FA148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7AEB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  <w:r w:rsidR="00EA7AEB" w:rsidRPr="00EA7AEB">
              <w:rPr>
                <w:rFonts w:ascii="Arial" w:hAnsi="Arial" w:cs="Arial"/>
                <w:sz w:val="20"/>
                <w:szCs w:val="20"/>
              </w:rPr>
              <w:t>1368</w:t>
            </w:r>
            <w:r w:rsidR="00EE71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71B5" w:rsidRPr="00EA7AEB">
              <w:rPr>
                <w:rFonts w:ascii="Arial" w:hAnsi="Arial" w:cs="Arial"/>
                <w:sz w:val="20"/>
                <w:szCs w:val="20"/>
              </w:rPr>
              <w:t>Roybal Fed</w:t>
            </w:r>
            <w:r w:rsidR="00EE71B5">
              <w:rPr>
                <w:rFonts w:ascii="Arial" w:hAnsi="Arial" w:cs="Arial"/>
                <w:sz w:val="20"/>
                <w:szCs w:val="20"/>
              </w:rPr>
              <w:t>eral</w:t>
            </w:r>
            <w:r w:rsidR="00EE71B5" w:rsidRPr="00EA7AEB">
              <w:rPr>
                <w:rFonts w:ascii="Arial" w:hAnsi="Arial" w:cs="Arial"/>
                <w:sz w:val="20"/>
                <w:szCs w:val="20"/>
              </w:rPr>
              <w:t xml:space="preserve"> Building</w:t>
            </w:r>
          </w:p>
          <w:p w14:paraId="62ECC2DC" w14:textId="77777777" w:rsidR="0034219E" w:rsidRPr="00EA7AEB" w:rsidRDefault="00FA1482" w:rsidP="00A05A10">
            <w:pPr>
              <w:tabs>
                <w:tab w:val="left" w:pos="800"/>
              </w:tabs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2E3448" w:rsidRPr="00EA7AEB">
              <w:rPr>
                <w:rFonts w:ascii="Arial" w:hAnsi="Arial" w:cs="Arial"/>
                <w:sz w:val="20"/>
                <w:szCs w:val="20"/>
              </w:rPr>
              <w:t>:</w:t>
            </w:r>
            <w:r w:rsidR="00EE7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EB" w:rsidRPr="00EA7AEB">
              <w:rPr>
                <w:rFonts w:ascii="Arial" w:hAnsi="Arial" w:cs="Arial"/>
                <w:sz w:val="20"/>
                <w:szCs w:val="20"/>
              </w:rPr>
              <w:t>255 E.</w:t>
            </w:r>
            <w:r w:rsidR="00E837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EB" w:rsidRPr="00EA7AEB">
              <w:rPr>
                <w:rFonts w:ascii="Arial" w:hAnsi="Arial" w:cs="Arial"/>
                <w:sz w:val="20"/>
                <w:szCs w:val="20"/>
              </w:rPr>
              <w:t>Temple Street</w:t>
            </w:r>
            <w:r w:rsidR="00EE71B5">
              <w:rPr>
                <w:rFonts w:ascii="Arial" w:hAnsi="Arial" w:cs="Arial"/>
                <w:sz w:val="20"/>
                <w:szCs w:val="20"/>
              </w:rPr>
              <w:t>, L</w:t>
            </w:r>
            <w:r w:rsidR="00EA7AEB" w:rsidRPr="00EA7AEB">
              <w:rPr>
                <w:rFonts w:ascii="Arial" w:hAnsi="Arial" w:cs="Arial"/>
                <w:sz w:val="20"/>
                <w:szCs w:val="20"/>
              </w:rPr>
              <w:t>os Angeles, CA 90012</w:t>
            </w:r>
          </w:p>
        </w:tc>
      </w:tr>
      <w:tr w:rsidR="002E3448" w:rsidRPr="00EA7AEB" w14:paraId="075666C3" w14:textId="77777777" w:rsidTr="00B7410B">
        <w:trPr>
          <w:cantSplit/>
          <w:trHeight w:val="57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7F2F4FC6" w14:textId="77777777" w:rsidR="002E3448" w:rsidRPr="00EA7AEB" w:rsidRDefault="002E3448" w:rsidP="00B7410B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7AEB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5038" w14:textId="77777777" w:rsidR="002E3448" w:rsidRPr="00EA7AEB" w:rsidRDefault="002E3448" w:rsidP="00FA14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1E941" w14:textId="7EB2980D" w:rsidR="005F7F93" w:rsidRDefault="005F7F93" w:rsidP="005C6E69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14:paraId="1E0C7D8B" w14:textId="372E821A" w:rsidR="005C6E69" w:rsidRDefault="00115A1C" w:rsidP="005C6E69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25372C">
        <w:rPr>
          <w:rFonts w:ascii="Arial" w:hAnsi="Arial" w:cs="Arial"/>
          <w:sz w:val="20"/>
          <w:szCs w:val="20"/>
        </w:rPr>
        <w:t>.</w:t>
      </w:r>
      <w:r w:rsidR="0072628B">
        <w:rPr>
          <w:rFonts w:ascii="Arial" w:hAnsi="Arial" w:cs="Arial"/>
          <w:sz w:val="20"/>
          <w:szCs w:val="20"/>
        </w:rPr>
        <w:tab/>
      </w:r>
      <w:r w:rsidR="008C4E14" w:rsidRPr="005C6E69">
        <w:rPr>
          <w:rFonts w:ascii="Arial" w:hAnsi="Arial" w:cs="Arial"/>
          <w:sz w:val="20"/>
          <w:szCs w:val="20"/>
          <w:u w:val="single"/>
        </w:rPr>
        <w:t>Plan of Reorganization</w:t>
      </w:r>
      <w:r w:rsidR="007C194E" w:rsidRPr="005C6E69">
        <w:rPr>
          <w:rFonts w:ascii="Arial" w:hAnsi="Arial" w:cs="Arial"/>
          <w:sz w:val="20"/>
          <w:szCs w:val="20"/>
        </w:rPr>
        <w:t>.</w:t>
      </w:r>
      <w:r w:rsidR="00295B5E" w:rsidRPr="005C6E69">
        <w:rPr>
          <w:rFonts w:ascii="Arial" w:hAnsi="Arial" w:cs="Arial"/>
          <w:sz w:val="20"/>
          <w:szCs w:val="20"/>
        </w:rPr>
        <w:t xml:space="preserve">  </w:t>
      </w:r>
      <w:r w:rsidRPr="005C6E69">
        <w:rPr>
          <w:rFonts w:ascii="Arial" w:hAnsi="Arial" w:cs="Arial"/>
          <w:sz w:val="20"/>
          <w:szCs w:val="20"/>
        </w:rPr>
        <w:t xml:space="preserve">Pursuant to </w:t>
      </w:r>
      <w:r w:rsidR="008C52A5" w:rsidRPr="005C6E69">
        <w:rPr>
          <w:rFonts w:ascii="Arial" w:hAnsi="Arial" w:cs="Arial"/>
          <w:sz w:val="20"/>
          <w:szCs w:val="20"/>
        </w:rPr>
        <w:t>1</w:t>
      </w:r>
      <w:r w:rsidR="00295B5E" w:rsidRPr="005C6E69">
        <w:rPr>
          <w:rFonts w:ascii="Arial" w:hAnsi="Arial" w:cs="Arial"/>
          <w:sz w:val="20"/>
          <w:szCs w:val="20"/>
        </w:rPr>
        <w:t>1</w:t>
      </w:r>
      <w:r w:rsidR="008C52A5" w:rsidRPr="005C6E69">
        <w:rPr>
          <w:rFonts w:ascii="Arial" w:hAnsi="Arial" w:cs="Arial"/>
          <w:sz w:val="20"/>
          <w:szCs w:val="20"/>
        </w:rPr>
        <w:t xml:space="preserve"> U.S.C. § 11</w:t>
      </w:r>
      <w:r w:rsidR="005C6E69">
        <w:rPr>
          <w:rFonts w:ascii="Arial" w:hAnsi="Arial" w:cs="Arial"/>
          <w:sz w:val="20"/>
          <w:szCs w:val="20"/>
        </w:rPr>
        <w:t>8</w:t>
      </w:r>
      <w:r w:rsidR="008C52A5" w:rsidRPr="005C6E69">
        <w:rPr>
          <w:rFonts w:ascii="Arial" w:hAnsi="Arial" w:cs="Arial"/>
          <w:sz w:val="20"/>
          <w:szCs w:val="20"/>
        </w:rPr>
        <w:t>9</w:t>
      </w:r>
      <w:r w:rsidRPr="005C6E69">
        <w:rPr>
          <w:rFonts w:ascii="Arial" w:hAnsi="Arial" w:cs="Arial"/>
          <w:sz w:val="20"/>
          <w:szCs w:val="20"/>
        </w:rPr>
        <w:t xml:space="preserve">, </w:t>
      </w:r>
      <w:r w:rsidR="008C52A5" w:rsidRPr="005C6E69">
        <w:rPr>
          <w:rFonts w:ascii="Arial" w:hAnsi="Arial" w:cs="Arial"/>
          <w:sz w:val="20"/>
          <w:szCs w:val="20"/>
        </w:rPr>
        <w:t>the Debto</w:t>
      </w:r>
      <w:r w:rsidR="00295B5E" w:rsidRPr="005C6E69">
        <w:rPr>
          <w:rFonts w:ascii="Arial" w:hAnsi="Arial" w:cs="Arial"/>
          <w:sz w:val="20"/>
          <w:szCs w:val="20"/>
        </w:rPr>
        <w:t>r</w:t>
      </w:r>
      <w:r w:rsidR="008C52A5" w:rsidRPr="005C6E69">
        <w:rPr>
          <w:rFonts w:ascii="Arial" w:hAnsi="Arial" w:cs="Arial"/>
          <w:sz w:val="20"/>
          <w:szCs w:val="20"/>
        </w:rPr>
        <w:t xml:space="preserve"> filed </w:t>
      </w:r>
      <w:r w:rsidRPr="005C6E69">
        <w:rPr>
          <w:rFonts w:ascii="Arial" w:hAnsi="Arial" w:cs="Arial"/>
          <w:sz w:val="20"/>
          <w:szCs w:val="20"/>
        </w:rPr>
        <w:t xml:space="preserve">a </w:t>
      </w:r>
      <w:r w:rsidR="005C6E69" w:rsidRPr="005C6E69">
        <w:rPr>
          <w:rFonts w:ascii="Arial" w:hAnsi="Arial" w:cs="Arial"/>
          <w:sz w:val="20"/>
          <w:szCs w:val="20"/>
        </w:rPr>
        <w:t xml:space="preserve">Subchapter V </w:t>
      </w:r>
      <w:r w:rsidRPr="005C6E69">
        <w:rPr>
          <w:rFonts w:ascii="Arial" w:hAnsi="Arial" w:cs="Arial"/>
          <w:sz w:val="20"/>
          <w:szCs w:val="20"/>
        </w:rPr>
        <w:t xml:space="preserve">Plan of Reorganization </w:t>
      </w:r>
    </w:p>
    <w:p w14:paraId="46753D07" w14:textId="099FFEA2" w:rsidR="00115A1C" w:rsidRPr="005F7F93" w:rsidRDefault="00115A1C" w:rsidP="005C6E69">
      <w:pPr>
        <w:tabs>
          <w:tab w:val="left" w:pos="360"/>
          <w:tab w:val="left" w:pos="7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5C6E69">
        <w:rPr>
          <w:rFonts w:ascii="Arial" w:hAnsi="Arial" w:cs="Arial"/>
          <w:sz w:val="20"/>
          <w:szCs w:val="20"/>
        </w:rPr>
        <w:t>(“</w:t>
      </w:r>
      <w:r w:rsidRPr="005C6E69">
        <w:rPr>
          <w:rFonts w:ascii="Arial" w:hAnsi="Arial" w:cs="Arial"/>
          <w:b/>
          <w:sz w:val="20"/>
          <w:szCs w:val="20"/>
        </w:rPr>
        <w:t>Plan</w:t>
      </w:r>
      <w:r w:rsidRPr="005C6E69">
        <w:rPr>
          <w:rFonts w:ascii="Arial" w:hAnsi="Arial" w:cs="Arial"/>
          <w:sz w:val="20"/>
          <w:szCs w:val="20"/>
        </w:rPr>
        <w:t>”</w:t>
      </w:r>
      <w:r w:rsidR="00295B5E" w:rsidRPr="005C6E69">
        <w:rPr>
          <w:rFonts w:ascii="Arial" w:hAnsi="Arial" w:cs="Arial"/>
          <w:sz w:val="20"/>
          <w:szCs w:val="20"/>
        </w:rPr>
        <w:t>,</w:t>
      </w:r>
      <w:r w:rsidRPr="005C6E69">
        <w:rPr>
          <w:rFonts w:ascii="Arial" w:hAnsi="Arial" w:cs="Arial"/>
          <w:sz w:val="20"/>
          <w:szCs w:val="20"/>
        </w:rPr>
        <w:t xml:space="preserve"> docket entry # </w:t>
      </w:r>
      <w:r w:rsidRPr="005C6E6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5C6E6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C6E69">
        <w:rPr>
          <w:rFonts w:ascii="Arial" w:hAnsi="Arial" w:cs="Arial"/>
          <w:sz w:val="20"/>
          <w:szCs w:val="20"/>
          <w:u w:val="single"/>
        </w:rPr>
      </w:r>
      <w:r w:rsidRPr="005C6E69">
        <w:rPr>
          <w:rFonts w:ascii="Arial" w:hAnsi="Arial" w:cs="Arial"/>
          <w:sz w:val="20"/>
          <w:szCs w:val="20"/>
          <w:u w:val="single"/>
        </w:rPr>
        <w:fldChar w:fldCharType="separate"/>
      </w:r>
      <w:r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6E69">
        <w:rPr>
          <w:rFonts w:ascii="Arial" w:hAnsi="Arial" w:cs="Arial"/>
          <w:sz w:val="20"/>
          <w:szCs w:val="20"/>
          <w:u w:val="single"/>
        </w:rPr>
        <w:fldChar w:fldCharType="end"/>
      </w:r>
      <w:r w:rsidR="008C52A5" w:rsidRPr="005C6E69">
        <w:rPr>
          <w:rFonts w:ascii="Arial" w:hAnsi="Arial" w:cs="Arial"/>
          <w:sz w:val="20"/>
          <w:szCs w:val="20"/>
        </w:rPr>
        <w:t>)</w:t>
      </w:r>
      <w:r w:rsidR="005C6E69">
        <w:rPr>
          <w:rFonts w:ascii="Arial" w:hAnsi="Arial" w:cs="Arial"/>
          <w:sz w:val="20"/>
          <w:szCs w:val="20"/>
        </w:rPr>
        <w:t xml:space="preserve"> t</w:t>
      </w:r>
      <w:r w:rsidR="008C52A5" w:rsidRPr="005C6E69">
        <w:rPr>
          <w:rFonts w:ascii="Arial" w:hAnsi="Arial" w:cs="Arial"/>
          <w:sz w:val="20"/>
          <w:szCs w:val="20"/>
        </w:rPr>
        <w:t xml:space="preserve">ogether with </w:t>
      </w:r>
      <w:r w:rsidR="005C61AA">
        <w:rPr>
          <w:rFonts w:ascii="Arial" w:hAnsi="Arial" w:cs="Arial"/>
          <w:sz w:val="20"/>
          <w:szCs w:val="20"/>
        </w:rPr>
        <w:t xml:space="preserve">supporting </w:t>
      </w:r>
      <w:r w:rsidR="008C52A5" w:rsidRPr="005C6E69">
        <w:rPr>
          <w:rFonts w:ascii="Arial" w:hAnsi="Arial" w:cs="Arial"/>
          <w:sz w:val="20"/>
          <w:szCs w:val="20"/>
        </w:rPr>
        <w:t>Exhibits and Declarations in Support of Subchapter V Plan of Reorganization (“</w:t>
      </w:r>
      <w:r w:rsidR="003840F6">
        <w:rPr>
          <w:rFonts w:ascii="Arial" w:hAnsi="Arial" w:cs="Arial"/>
          <w:sz w:val="20"/>
          <w:szCs w:val="20"/>
        </w:rPr>
        <w:t xml:space="preserve">Plan </w:t>
      </w:r>
      <w:r w:rsidR="008C52A5" w:rsidRPr="005C6E69">
        <w:rPr>
          <w:rFonts w:ascii="Arial" w:hAnsi="Arial" w:cs="Arial"/>
          <w:sz w:val="20"/>
          <w:szCs w:val="20"/>
        </w:rPr>
        <w:t xml:space="preserve">Exhibits and Declarations”, docket entry # </w:t>
      </w:r>
      <w:r w:rsidR="005C6E69" w:rsidRPr="005C6E6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5C6E69" w:rsidRPr="005C6E6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6E69" w:rsidRPr="005C6E69">
        <w:rPr>
          <w:rFonts w:ascii="Arial" w:hAnsi="Arial" w:cs="Arial"/>
          <w:sz w:val="20"/>
          <w:szCs w:val="20"/>
          <w:u w:val="single"/>
        </w:rPr>
      </w:r>
      <w:r w:rsidR="005C6E69" w:rsidRPr="005C6E69">
        <w:rPr>
          <w:rFonts w:ascii="Arial" w:hAnsi="Arial" w:cs="Arial"/>
          <w:sz w:val="20"/>
          <w:szCs w:val="20"/>
          <w:u w:val="single"/>
        </w:rPr>
        <w:fldChar w:fldCharType="separate"/>
      </w:r>
      <w:r w:rsidR="005C6E69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E69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E69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E69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E69" w:rsidRPr="005C6E69">
        <w:rPr>
          <w:rFonts w:ascii="Arial" w:hAnsi="Arial" w:cs="Arial"/>
          <w:sz w:val="20"/>
          <w:szCs w:val="20"/>
          <w:u w:val="single"/>
        </w:rPr>
        <w:fldChar w:fldCharType="end"/>
      </w:r>
      <w:r w:rsidR="008C52A5" w:rsidRPr="005C6E69">
        <w:rPr>
          <w:rFonts w:ascii="Arial" w:hAnsi="Arial" w:cs="Arial"/>
          <w:sz w:val="20"/>
          <w:szCs w:val="20"/>
        </w:rPr>
        <w:t>)</w:t>
      </w:r>
      <w:r w:rsidRPr="005C6E69">
        <w:rPr>
          <w:rFonts w:ascii="Arial" w:hAnsi="Arial" w:cs="Arial"/>
          <w:sz w:val="20"/>
          <w:szCs w:val="20"/>
        </w:rPr>
        <w:t xml:space="preserve">.  </w:t>
      </w:r>
      <w:r w:rsidR="00BF1B7C">
        <w:rPr>
          <w:rFonts w:ascii="Arial" w:hAnsi="Arial" w:cs="Arial"/>
          <w:sz w:val="20"/>
          <w:szCs w:val="20"/>
        </w:rPr>
        <w:t xml:space="preserve">The Debtor made </w:t>
      </w:r>
      <w:r w:rsidR="005C6E69">
        <w:rPr>
          <w:rFonts w:ascii="Arial" w:hAnsi="Arial" w:cs="Arial"/>
          <w:sz w:val="20"/>
          <w:szCs w:val="20"/>
        </w:rPr>
        <w:t>disclosures in th</w:t>
      </w:r>
      <w:r w:rsidR="00411C59" w:rsidRPr="005C6E69">
        <w:rPr>
          <w:rFonts w:ascii="Arial" w:hAnsi="Arial" w:cs="Arial"/>
          <w:sz w:val="20"/>
          <w:szCs w:val="20"/>
        </w:rPr>
        <w:t xml:space="preserve">e </w:t>
      </w:r>
      <w:r w:rsidR="003840F6">
        <w:rPr>
          <w:rFonts w:ascii="Arial" w:hAnsi="Arial" w:cs="Arial"/>
          <w:sz w:val="20"/>
          <w:szCs w:val="20"/>
        </w:rPr>
        <w:t xml:space="preserve">Plan </w:t>
      </w:r>
      <w:r w:rsidR="00411C59" w:rsidRPr="005C6E69">
        <w:rPr>
          <w:rFonts w:ascii="Arial" w:hAnsi="Arial" w:cs="Arial"/>
          <w:sz w:val="20"/>
          <w:szCs w:val="20"/>
        </w:rPr>
        <w:t>Exhibits and Declarations</w:t>
      </w:r>
      <w:r w:rsidR="005C6E69">
        <w:rPr>
          <w:rFonts w:ascii="Arial" w:hAnsi="Arial" w:cs="Arial"/>
          <w:sz w:val="20"/>
          <w:szCs w:val="20"/>
        </w:rPr>
        <w:t xml:space="preserve"> and in</w:t>
      </w:r>
      <w:r w:rsidR="00411C59" w:rsidRPr="005C6E69">
        <w:rPr>
          <w:rFonts w:ascii="Arial" w:hAnsi="Arial" w:cs="Arial"/>
          <w:sz w:val="20"/>
          <w:szCs w:val="20"/>
        </w:rPr>
        <w:t xml:space="preserve"> </w:t>
      </w:r>
      <w:r w:rsidRPr="005C6E69">
        <w:rPr>
          <w:rFonts w:ascii="Arial" w:hAnsi="Arial" w:cs="Arial"/>
          <w:sz w:val="20"/>
          <w:szCs w:val="20"/>
        </w:rPr>
        <w:t>Sections I – V</w:t>
      </w:r>
      <w:r w:rsidR="000D6966" w:rsidRPr="005C6E69">
        <w:rPr>
          <w:rFonts w:ascii="Arial" w:hAnsi="Arial" w:cs="Arial"/>
          <w:sz w:val="20"/>
          <w:szCs w:val="20"/>
        </w:rPr>
        <w:t>I</w:t>
      </w:r>
      <w:r w:rsidRPr="005C6E69">
        <w:rPr>
          <w:rFonts w:ascii="Arial" w:hAnsi="Arial" w:cs="Arial"/>
          <w:sz w:val="20"/>
          <w:szCs w:val="20"/>
        </w:rPr>
        <w:t>I of the Plan</w:t>
      </w:r>
      <w:r w:rsidR="005C6E69" w:rsidRPr="005C6E69">
        <w:rPr>
          <w:rFonts w:ascii="Arial" w:hAnsi="Arial" w:cs="Arial"/>
          <w:sz w:val="20"/>
          <w:szCs w:val="20"/>
        </w:rPr>
        <w:t xml:space="preserve">.  </w:t>
      </w:r>
      <w:r w:rsidRPr="005C6E69">
        <w:rPr>
          <w:rFonts w:ascii="Arial" w:hAnsi="Arial" w:cs="Arial"/>
          <w:bCs/>
          <w:sz w:val="20"/>
          <w:szCs w:val="20"/>
        </w:rPr>
        <w:t>Sections VI</w:t>
      </w:r>
      <w:r w:rsidR="000D6966" w:rsidRPr="005C6E69">
        <w:rPr>
          <w:rFonts w:ascii="Arial" w:hAnsi="Arial" w:cs="Arial"/>
          <w:bCs/>
          <w:sz w:val="20"/>
          <w:szCs w:val="20"/>
        </w:rPr>
        <w:t>I</w:t>
      </w:r>
      <w:r w:rsidRPr="005C6E69">
        <w:rPr>
          <w:rFonts w:ascii="Arial" w:hAnsi="Arial" w:cs="Arial"/>
          <w:bCs/>
          <w:sz w:val="20"/>
          <w:szCs w:val="20"/>
        </w:rPr>
        <w:t>I - X of the Plan</w:t>
      </w:r>
      <w:r w:rsidRPr="005C6E69">
        <w:rPr>
          <w:rFonts w:ascii="Arial" w:hAnsi="Arial" w:cs="Arial"/>
          <w:b/>
          <w:sz w:val="20"/>
          <w:szCs w:val="20"/>
        </w:rPr>
        <w:t xml:space="preserve"> </w:t>
      </w:r>
      <w:r w:rsidRPr="005C6E69">
        <w:rPr>
          <w:rFonts w:ascii="Arial" w:hAnsi="Arial" w:cs="Arial"/>
          <w:sz w:val="20"/>
          <w:szCs w:val="20"/>
        </w:rPr>
        <w:t>con</w:t>
      </w:r>
      <w:r w:rsidR="005C6E69">
        <w:rPr>
          <w:rFonts w:ascii="Arial" w:hAnsi="Arial" w:cs="Arial"/>
          <w:sz w:val="20"/>
          <w:szCs w:val="20"/>
        </w:rPr>
        <w:t xml:space="preserve">tain </w:t>
      </w:r>
      <w:r w:rsidR="00411C59" w:rsidRPr="005C6E69">
        <w:rPr>
          <w:rFonts w:ascii="Arial" w:hAnsi="Arial" w:cs="Arial"/>
          <w:sz w:val="20"/>
          <w:szCs w:val="20"/>
        </w:rPr>
        <w:t xml:space="preserve">treatment of claims and interests and </w:t>
      </w:r>
      <w:r w:rsidR="00BF1B7C">
        <w:rPr>
          <w:rFonts w:ascii="Arial" w:hAnsi="Arial" w:cs="Arial"/>
          <w:sz w:val="20"/>
          <w:szCs w:val="20"/>
        </w:rPr>
        <w:t xml:space="preserve">Debtor’s statements regarding whether Debtor will seek a </w:t>
      </w:r>
      <w:r w:rsidR="00411C59" w:rsidRPr="005C6E69">
        <w:rPr>
          <w:rFonts w:ascii="Arial" w:hAnsi="Arial" w:cs="Arial"/>
          <w:sz w:val="20"/>
          <w:szCs w:val="20"/>
        </w:rPr>
        <w:t>discharge</w:t>
      </w:r>
      <w:r w:rsidR="00F5143C">
        <w:rPr>
          <w:rFonts w:ascii="Arial" w:hAnsi="Arial" w:cs="Arial"/>
          <w:sz w:val="20"/>
          <w:szCs w:val="20"/>
        </w:rPr>
        <w:t xml:space="preserve"> </w:t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t xml:space="preserve">under 11 U.S.C. </w:t>
      </w:r>
      <w:r w:rsidR="005F7F93" w:rsidRPr="005F7F93">
        <w:rPr>
          <w:rFonts w:ascii="Arial" w:hAnsi="Arial" w:cs="Arial"/>
          <w:color w:val="000000" w:themeColor="text1"/>
          <w:sz w:val="20"/>
          <w:szCs w:val="20"/>
        </w:rPr>
        <w:t>§§</w:t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7F93" w:rsidRPr="005F7F93">
        <w:rPr>
          <w:rFonts w:ascii="Arial" w:hAnsi="Arial" w:cs="Arial"/>
          <w:color w:val="000000" w:themeColor="text1"/>
          <w:sz w:val="20"/>
          <w:szCs w:val="20"/>
        </w:rPr>
        <w:t xml:space="preserve">1141(d) or </w:t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t>1192</w:t>
      </w:r>
      <w:r w:rsidR="005C6E69" w:rsidRPr="005F7F9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AB2FD1A" w14:textId="1ED196B4" w:rsidR="00306D45" w:rsidRPr="005F7F93" w:rsidRDefault="00115A1C" w:rsidP="0072628B">
      <w:pPr>
        <w:tabs>
          <w:tab w:val="left" w:pos="360"/>
        </w:tabs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5F7F93">
        <w:rPr>
          <w:rFonts w:ascii="Arial" w:hAnsi="Arial" w:cs="Arial"/>
          <w:color w:val="000000" w:themeColor="text1"/>
          <w:sz w:val="20"/>
          <w:szCs w:val="20"/>
        </w:rPr>
        <w:t>2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>.</w:t>
      </w:r>
      <w:r w:rsidR="0072628B" w:rsidRPr="005F7F93">
        <w:rPr>
          <w:rFonts w:ascii="Arial" w:hAnsi="Arial" w:cs="Arial"/>
          <w:color w:val="000000" w:themeColor="text1"/>
          <w:sz w:val="20"/>
          <w:szCs w:val="20"/>
        </w:rPr>
        <w:tab/>
      </w:r>
      <w:r w:rsidR="00306D45" w:rsidRPr="005F7F93">
        <w:rPr>
          <w:rFonts w:ascii="Arial" w:hAnsi="Arial" w:cs="Arial"/>
          <w:color w:val="000000" w:themeColor="text1"/>
          <w:sz w:val="20"/>
          <w:szCs w:val="20"/>
          <w:u w:val="single"/>
        </w:rPr>
        <w:t>Motion to Confirm Plan</w:t>
      </w:r>
      <w:r w:rsidR="007C194E" w:rsidRPr="005F7F93">
        <w:rPr>
          <w:rFonts w:ascii="Arial" w:hAnsi="Arial" w:cs="Arial"/>
          <w:color w:val="000000" w:themeColor="text1"/>
          <w:sz w:val="20"/>
          <w:szCs w:val="20"/>
        </w:rPr>
        <w:t>.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94E" w:rsidRPr="005F7F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 xml:space="preserve">Pursuant to FRBP 9014(a), the Debtor filed a motion requesting the court 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>confirm the Plan (“</w:t>
      </w:r>
      <w:r w:rsidR="00306D45" w:rsidRPr="005F7F93">
        <w:rPr>
          <w:rFonts w:ascii="Arial" w:hAnsi="Arial" w:cs="Arial"/>
          <w:b/>
          <w:color w:val="000000" w:themeColor="text1"/>
          <w:sz w:val="20"/>
          <w:szCs w:val="20"/>
        </w:rPr>
        <w:t>Motion to Confirm</w:t>
      </w:r>
      <w:r w:rsidR="00DF2143" w:rsidRPr="005F7F93">
        <w:rPr>
          <w:rFonts w:ascii="Arial" w:hAnsi="Arial" w:cs="Arial"/>
          <w:b/>
          <w:color w:val="000000" w:themeColor="text1"/>
          <w:sz w:val="20"/>
          <w:szCs w:val="20"/>
        </w:rPr>
        <w:t xml:space="preserve"> Plan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>”</w:t>
      </w:r>
      <w:r w:rsidR="005C61AA" w:rsidRPr="005C61AA">
        <w:rPr>
          <w:rFonts w:ascii="Arial" w:hAnsi="Arial" w:cs="Arial"/>
          <w:sz w:val="20"/>
          <w:szCs w:val="20"/>
        </w:rPr>
        <w:t xml:space="preserve"> </w:t>
      </w:r>
      <w:r w:rsidR="005C61AA" w:rsidRPr="005C6E69">
        <w:rPr>
          <w:rFonts w:ascii="Arial" w:hAnsi="Arial" w:cs="Arial"/>
          <w:sz w:val="20"/>
          <w:szCs w:val="20"/>
        </w:rPr>
        <w:t xml:space="preserve">docket entry # </w:t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5C61AA" w:rsidRPr="005C6E6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61AA" w:rsidRPr="005C6E69">
        <w:rPr>
          <w:rFonts w:ascii="Arial" w:hAnsi="Arial" w:cs="Arial"/>
          <w:sz w:val="20"/>
          <w:szCs w:val="20"/>
          <w:u w:val="single"/>
        </w:rPr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separate"/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end"/>
      </w:r>
      <w:r w:rsidR="005C61AA" w:rsidRPr="005C6E69">
        <w:rPr>
          <w:rFonts w:ascii="Arial" w:hAnsi="Arial" w:cs="Arial"/>
          <w:sz w:val="20"/>
          <w:szCs w:val="20"/>
        </w:rPr>
        <w:t>)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The Motion to Confirm</w:t>
      </w:r>
      <w:r w:rsidR="00DF2143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Plan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A05A10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was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served on the U.S. trustee </w:t>
      </w:r>
      <w:r w:rsidR="00411C59" w:rsidRPr="005F7F93">
        <w:rPr>
          <w:rFonts w:ascii="Arial" w:hAnsi="Arial" w:cs="Arial"/>
          <w:iCs/>
          <w:color w:val="000000" w:themeColor="text1"/>
          <w:sz w:val="20"/>
          <w:szCs w:val="20"/>
        </w:rPr>
        <w:t>[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FRBP 9034(i)</w:t>
      </w:r>
      <w:r w:rsidR="00411C59" w:rsidRPr="005F7F93">
        <w:rPr>
          <w:rFonts w:ascii="Arial" w:hAnsi="Arial" w:cs="Arial"/>
          <w:iCs/>
          <w:color w:val="000000" w:themeColor="text1"/>
          <w:sz w:val="20"/>
          <w:szCs w:val="20"/>
        </w:rPr>
        <w:t>]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="00411C59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the Subchapter V trustee,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and on parties in interest who filed a preliminary objection to confirmation</w:t>
      </w:r>
      <w:r w:rsidR="00DF2143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of the Plan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5FA493D4" w14:textId="482682E5" w:rsidR="0072628B" w:rsidRPr="005C6E69" w:rsidRDefault="00115A1C" w:rsidP="0072628B">
      <w:pPr>
        <w:tabs>
          <w:tab w:val="left" w:pos="360"/>
          <w:tab w:val="left" w:pos="720"/>
        </w:tabs>
        <w:spacing w:before="120"/>
        <w:ind w:left="360" w:hanging="360"/>
        <w:rPr>
          <w:rFonts w:ascii="Arial" w:hAnsi="Arial" w:cs="Arial"/>
          <w:sz w:val="20"/>
          <w:szCs w:val="20"/>
        </w:rPr>
      </w:pPr>
      <w:r w:rsidRPr="005F7F93">
        <w:rPr>
          <w:rFonts w:ascii="Arial" w:hAnsi="Arial" w:cs="Arial"/>
          <w:iCs/>
          <w:color w:val="000000" w:themeColor="text1"/>
          <w:sz w:val="20"/>
          <w:szCs w:val="20"/>
        </w:rPr>
        <w:t>3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72628B" w:rsidRPr="005F7F93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Hearing on Motion to Confirm Plan</w:t>
      </w:r>
      <w:r w:rsidR="007C194E" w:rsidRPr="005F7F93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11 U.S.C. </w:t>
      </w:r>
      <w:r w:rsidRPr="005F7F93">
        <w:rPr>
          <w:rFonts w:ascii="Arial" w:hAnsi="Arial" w:cs="Arial"/>
          <w:bCs/>
          <w:color w:val="000000" w:themeColor="text1"/>
          <w:sz w:val="20"/>
          <w:szCs w:val="20"/>
        </w:rPr>
        <w:t>§ 1128 requires a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 hearing on the Motion to Confirm </w:t>
      </w:r>
      <w:r w:rsidR="00DF2143" w:rsidRPr="005F7F93">
        <w:rPr>
          <w:rFonts w:ascii="Arial" w:hAnsi="Arial" w:cs="Arial"/>
          <w:color w:val="000000" w:themeColor="text1"/>
          <w:sz w:val="20"/>
          <w:szCs w:val="20"/>
        </w:rPr>
        <w:t xml:space="preserve">Plan 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>to</w:t>
      </w:r>
      <w:r w:rsidR="00804C3B" w:rsidRPr="005F7F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determine if the Plan meets </w:t>
      </w:r>
      <w:r w:rsidR="00BF1B7C" w:rsidRPr="005F7F93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 legal requirements</w:t>
      </w:r>
      <w:r w:rsidR="00BF1B7C" w:rsidRPr="005F7F93">
        <w:rPr>
          <w:rFonts w:ascii="Arial" w:hAnsi="Arial" w:cs="Arial"/>
          <w:color w:val="000000" w:themeColor="text1"/>
          <w:sz w:val="20"/>
          <w:szCs w:val="20"/>
        </w:rPr>
        <w:t xml:space="preserve"> for confirmation including </w:t>
      </w:r>
      <w:bookmarkStart w:id="2" w:name="_Hlk52881791"/>
      <w:r w:rsidR="00E104AC" w:rsidRPr="005F7F93">
        <w:rPr>
          <w:rFonts w:ascii="Arial" w:hAnsi="Arial" w:cs="Arial"/>
          <w:color w:val="000000" w:themeColor="text1"/>
          <w:sz w:val="20"/>
          <w:szCs w:val="20"/>
        </w:rPr>
        <w:t xml:space="preserve">11 U.S.C. 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§§ </w:t>
      </w:r>
      <w:bookmarkEnd w:id="2"/>
      <w:r w:rsidR="00411C59" w:rsidRPr="005F7F93">
        <w:rPr>
          <w:rFonts w:ascii="Arial" w:hAnsi="Arial" w:cs="Arial"/>
          <w:color w:val="000000" w:themeColor="text1"/>
          <w:sz w:val="20"/>
          <w:szCs w:val="20"/>
        </w:rPr>
        <w:t xml:space="preserve">1191 and </w:t>
      </w:r>
      <w:r w:rsidR="005C6E69" w:rsidRPr="005F7F93">
        <w:rPr>
          <w:rFonts w:ascii="Arial" w:hAnsi="Arial" w:cs="Arial"/>
          <w:color w:val="000000" w:themeColor="text1"/>
          <w:sz w:val="20"/>
          <w:szCs w:val="20"/>
        </w:rPr>
        <w:t>1129</w:t>
      </w:r>
      <w:r w:rsidR="00411C59" w:rsidRPr="005F7F93">
        <w:rPr>
          <w:rFonts w:ascii="Arial" w:hAnsi="Arial" w:cs="Arial"/>
          <w:color w:val="000000" w:themeColor="text1"/>
          <w:sz w:val="20"/>
          <w:szCs w:val="20"/>
        </w:rPr>
        <w:t>(a)(1)-(14)</w:t>
      </w:r>
      <w:r w:rsidR="003840F6" w:rsidRPr="005F7F93">
        <w:rPr>
          <w:rFonts w:ascii="Arial" w:hAnsi="Arial" w:cs="Arial"/>
          <w:color w:val="000000" w:themeColor="text1"/>
          <w:sz w:val="20"/>
          <w:szCs w:val="20"/>
        </w:rPr>
        <w:t xml:space="preserve"> and (16)</w:t>
      </w:r>
      <w:r w:rsidRPr="005F7F9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05A10" w:rsidRPr="005F7F93">
        <w:rPr>
          <w:rFonts w:ascii="Arial" w:hAnsi="Arial" w:cs="Arial"/>
          <w:color w:val="000000" w:themeColor="text1"/>
          <w:sz w:val="20"/>
          <w:szCs w:val="20"/>
        </w:rPr>
        <w:t>A hearing on t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he Motion to</w:t>
      </w:r>
      <w:r w:rsidR="00804C3B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Confirm </w:t>
      </w:r>
      <w:r w:rsidR="00DF2143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Plan </w:t>
      </w:r>
      <w:r w:rsidR="00A05A10" w:rsidRPr="005F7F93">
        <w:rPr>
          <w:rFonts w:ascii="Arial" w:hAnsi="Arial" w:cs="Arial"/>
          <w:iCs/>
          <w:color w:val="000000" w:themeColor="text1"/>
          <w:sz w:val="20"/>
          <w:szCs w:val="20"/>
        </w:rPr>
        <w:t>was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804C3B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set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on </w:t>
      </w:r>
      <w:r w:rsidR="005C61AA">
        <w:rPr>
          <w:rFonts w:ascii="Arial" w:hAnsi="Arial" w:cs="Arial"/>
          <w:iCs/>
          <w:color w:val="000000" w:themeColor="text1"/>
          <w:sz w:val="20"/>
          <w:szCs w:val="20"/>
        </w:rPr>
        <w:t xml:space="preserve">at least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21</w:t>
      </w:r>
      <w:r w:rsidR="0072628B" w:rsidRPr="005F7F93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days </w:t>
      </w:r>
      <w:r w:rsidR="005C61AA">
        <w:rPr>
          <w:rFonts w:ascii="Arial" w:hAnsi="Arial" w:cs="Arial"/>
          <w:iCs/>
          <w:color w:val="000000" w:themeColor="text1"/>
          <w:sz w:val="20"/>
          <w:szCs w:val="20"/>
        </w:rPr>
        <w:t xml:space="preserve">of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notice </w:t>
      </w:r>
      <w:r w:rsidR="00E104AC" w:rsidRPr="005F7F93">
        <w:rPr>
          <w:rFonts w:ascii="Arial" w:hAnsi="Arial" w:cs="Arial"/>
          <w:iCs/>
          <w:color w:val="000000" w:themeColor="text1"/>
          <w:sz w:val="20"/>
          <w:szCs w:val="20"/>
        </w:rPr>
        <w:t>[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LBR</w:t>
      </w:r>
      <w:r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>9013-1(d)</w:t>
      </w:r>
      <w:r w:rsidR="00E104AC" w:rsidRPr="005F7F93">
        <w:rPr>
          <w:rFonts w:ascii="Arial" w:hAnsi="Arial" w:cs="Arial"/>
          <w:iCs/>
          <w:color w:val="000000" w:themeColor="text1"/>
          <w:sz w:val="20"/>
          <w:szCs w:val="20"/>
        </w:rPr>
        <w:t>]</w:t>
      </w:r>
      <w:r w:rsidR="00306D45"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.  </w:t>
      </w:r>
      <w:r w:rsidR="009A07B9" w:rsidRPr="005F7F93">
        <w:rPr>
          <w:rFonts w:ascii="Arial" w:hAnsi="Arial" w:cs="Arial"/>
          <w:iCs/>
          <w:color w:val="000000" w:themeColor="text1"/>
          <w:sz w:val="20"/>
          <w:szCs w:val="20"/>
        </w:rPr>
        <w:t>O</w:t>
      </w:r>
      <w:r w:rsidR="00306D45" w:rsidRPr="005F7F93">
        <w:rPr>
          <w:rFonts w:ascii="Arial" w:hAnsi="Arial" w:cs="Arial"/>
          <w:color w:val="000000" w:themeColor="text1"/>
          <w:sz w:val="20"/>
          <w:szCs w:val="20"/>
        </w:rPr>
        <w:t>n</w:t>
      </w:r>
      <w:r w:rsidR="0072628B" w:rsidRPr="005F7F93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72628B" w:rsidRPr="005F7F93">
        <w:rPr>
          <w:rFonts w:ascii="Arial" w:hAnsi="Arial" w:cs="Arial"/>
          <w:i/>
          <w:color w:val="000000" w:themeColor="text1"/>
          <w:sz w:val="20"/>
          <w:szCs w:val="20"/>
        </w:rPr>
        <w:t>date</w:t>
      </w:r>
      <w:r w:rsidR="0072628B" w:rsidRPr="005F7F93">
        <w:rPr>
          <w:rFonts w:ascii="Arial" w:hAnsi="Arial" w:cs="Arial"/>
          <w:color w:val="000000" w:themeColor="text1"/>
          <w:sz w:val="20"/>
          <w:szCs w:val="20"/>
        </w:rPr>
        <w:t>)</w:t>
      </w:r>
      <w:r w:rsidR="00306D45" w:rsidRPr="005C6E69">
        <w:rPr>
          <w:rFonts w:ascii="Arial" w:hAnsi="Arial" w:cs="Arial"/>
          <w:sz w:val="20"/>
          <w:szCs w:val="20"/>
        </w:rPr>
        <w:t xml:space="preserve"> </w:t>
      </w:r>
      <w:r w:rsidR="0072628B" w:rsidRPr="005C6E6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628B" w:rsidRPr="005C6E6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628B" w:rsidRPr="005C6E69">
        <w:rPr>
          <w:rFonts w:ascii="Arial" w:hAnsi="Arial" w:cs="Arial"/>
          <w:sz w:val="20"/>
          <w:szCs w:val="20"/>
          <w:u w:val="single"/>
        </w:rPr>
      </w:r>
      <w:r w:rsidR="0072628B" w:rsidRPr="005C6E69">
        <w:rPr>
          <w:rFonts w:ascii="Arial" w:hAnsi="Arial" w:cs="Arial"/>
          <w:sz w:val="20"/>
          <w:szCs w:val="20"/>
          <w:u w:val="single"/>
        </w:rPr>
        <w:fldChar w:fldCharType="separate"/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72628B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72628B" w:rsidRPr="005C6E69">
        <w:rPr>
          <w:rFonts w:ascii="Arial" w:hAnsi="Arial" w:cs="Arial"/>
          <w:sz w:val="20"/>
          <w:szCs w:val="20"/>
          <w:u w:val="single"/>
        </w:rPr>
        <w:fldChar w:fldCharType="end"/>
      </w:r>
      <w:r w:rsidR="00306D45" w:rsidRPr="005C6E69">
        <w:rPr>
          <w:rFonts w:ascii="Arial" w:hAnsi="Arial" w:cs="Arial"/>
          <w:sz w:val="20"/>
          <w:szCs w:val="20"/>
        </w:rPr>
        <w:t xml:space="preserve">, the Plan </w:t>
      </w:r>
      <w:r w:rsidR="00411C59" w:rsidRPr="005C6E69">
        <w:rPr>
          <w:rFonts w:ascii="Arial" w:hAnsi="Arial" w:cs="Arial"/>
          <w:sz w:val="20"/>
          <w:szCs w:val="20"/>
        </w:rPr>
        <w:t xml:space="preserve">and </w:t>
      </w:r>
      <w:r w:rsidR="003840F6">
        <w:rPr>
          <w:rFonts w:ascii="Arial" w:hAnsi="Arial" w:cs="Arial"/>
          <w:sz w:val="20"/>
          <w:szCs w:val="20"/>
        </w:rPr>
        <w:t xml:space="preserve">Plan </w:t>
      </w:r>
      <w:r w:rsidR="00411C59" w:rsidRPr="005C6E69">
        <w:rPr>
          <w:rFonts w:ascii="Arial" w:hAnsi="Arial" w:cs="Arial"/>
          <w:sz w:val="20"/>
          <w:szCs w:val="20"/>
        </w:rPr>
        <w:t xml:space="preserve">Exhibits and Declarations were </w:t>
      </w:r>
      <w:r w:rsidR="00306D45" w:rsidRPr="005C6E69">
        <w:rPr>
          <w:rFonts w:ascii="Arial" w:hAnsi="Arial" w:cs="Arial"/>
          <w:sz w:val="20"/>
          <w:szCs w:val="20"/>
        </w:rPr>
        <w:t xml:space="preserve">served on </w:t>
      </w:r>
      <w:r w:rsidR="00CB38FD" w:rsidRPr="005C6E69">
        <w:rPr>
          <w:rFonts w:ascii="Arial" w:hAnsi="Arial" w:cs="Arial"/>
          <w:sz w:val="20"/>
          <w:szCs w:val="20"/>
        </w:rPr>
        <w:t xml:space="preserve">at least 42 days of notice on </w:t>
      </w:r>
      <w:r w:rsidR="00306D45" w:rsidRPr="005C6E69">
        <w:rPr>
          <w:rFonts w:ascii="Arial" w:hAnsi="Arial" w:cs="Arial"/>
          <w:sz w:val="20"/>
          <w:szCs w:val="20"/>
        </w:rPr>
        <w:t xml:space="preserve">the </w:t>
      </w:r>
      <w:bookmarkStart w:id="3" w:name="_Hlk54875802"/>
      <w:r w:rsidR="00306D45" w:rsidRPr="005C6E69">
        <w:rPr>
          <w:rFonts w:ascii="Arial" w:hAnsi="Arial" w:cs="Arial"/>
          <w:sz w:val="20"/>
          <w:szCs w:val="20"/>
        </w:rPr>
        <w:t>U.S.</w:t>
      </w:r>
      <w:r w:rsidR="00804C3B" w:rsidRPr="005C6E69">
        <w:rPr>
          <w:rFonts w:ascii="Arial" w:hAnsi="Arial" w:cs="Arial"/>
          <w:sz w:val="20"/>
          <w:szCs w:val="20"/>
        </w:rPr>
        <w:t xml:space="preserve"> </w:t>
      </w:r>
      <w:r w:rsidR="00306D45" w:rsidRPr="005C6E69">
        <w:rPr>
          <w:rFonts w:ascii="Arial" w:hAnsi="Arial" w:cs="Arial"/>
          <w:sz w:val="20"/>
          <w:szCs w:val="20"/>
        </w:rPr>
        <w:t>trustee</w:t>
      </w:r>
      <w:r w:rsidR="00411C59" w:rsidRPr="005C6E69">
        <w:rPr>
          <w:rFonts w:ascii="Arial" w:hAnsi="Arial" w:cs="Arial"/>
          <w:sz w:val="20"/>
          <w:szCs w:val="20"/>
        </w:rPr>
        <w:t>, the Subchapter V trustee,</w:t>
      </w:r>
      <w:r w:rsidR="00306D45" w:rsidRPr="005C6E69">
        <w:rPr>
          <w:rFonts w:ascii="Arial" w:hAnsi="Arial" w:cs="Arial"/>
          <w:sz w:val="20"/>
          <w:szCs w:val="20"/>
        </w:rPr>
        <w:t xml:space="preserve"> and all </w:t>
      </w:r>
      <w:r w:rsidR="005C61AA">
        <w:rPr>
          <w:rFonts w:ascii="Arial" w:hAnsi="Arial" w:cs="Arial"/>
          <w:sz w:val="20"/>
          <w:szCs w:val="20"/>
        </w:rPr>
        <w:t>creditors and interest holders</w:t>
      </w:r>
      <w:bookmarkEnd w:id="3"/>
      <w:r w:rsidR="009A07B9">
        <w:rPr>
          <w:rFonts w:ascii="Arial" w:hAnsi="Arial" w:cs="Arial"/>
          <w:sz w:val="20"/>
          <w:szCs w:val="20"/>
        </w:rPr>
        <w:t>.  A</w:t>
      </w:r>
      <w:r w:rsidR="00306D45" w:rsidRPr="005C6E69">
        <w:rPr>
          <w:rFonts w:ascii="Arial" w:hAnsi="Arial" w:cs="Arial"/>
          <w:sz w:val="20"/>
          <w:szCs w:val="20"/>
        </w:rPr>
        <w:t xml:space="preserve"> Notice of Dates Related to Confirmation and Deadlines to (A) Submit Ballots, (B)</w:t>
      </w:r>
      <w:r w:rsidR="00804C3B" w:rsidRPr="005C6E69">
        <w:rPr>
          <w:rFonts w:ascii="Arial" w:hAnsi="Arial" w:cs="Arial"/>
          <w:sz w:val="20"/>
          <w:szCs w:val="20"/>
        </w:rPr>
        <w:t xml:space="preserve"> </w:t>
      </w:r>
      <w:r w:rsidR="00306D45" w:rsidRPr="005C6E69">
        <w:rPr>
          <w:rFonts w:ascii="Arial" w:hAnsi="Arial" w:cs="Arial"/>
          <w:sz w:val="20"/>
          <w:szCs w:val="20"/>
        </w:rPr>
        <w:t>File Preliminary Objection to</w:t>
      </w:r>
      <w:r w:rsidRPr="005C6E69">
        <w:rPr>
          <w:rFonts w:ascii="Arial" w:hAnsi="Arial" w:cs="Arial"/>
          <w:sz w:val="20"/>
          <w:szCs w:val="20"/>
        </w:rPr>
        <w:t xml:space="preserve"> </w:t>
      </w:r>
      <w:r w:rsidR="007C194E" w:rsidRPr="005C6E69">
        <w:rPr>
          <w:rFonts w:ascii="Arial" w:hAnsi="Arial" w:cs="Arial"/>
          <w:sz w:val="20"/>
          <w:szCs w:val="20"/>
        </w:rPr>
        <w:t xml:space="preserve">Plan </w:t>
      </w:r>
      <w:r w:rsidR="00306D45" w:rsidRPr="005C6E69">
        <w:rPr>
          <w:rFonts w:ascii="Arial" w:hAnsi="Arial" w:cs="Arial"/>
          <w:sz w:val="20"/>
          <w:szCs w:val="20"/>
        </w:rPr>
        <w:t>Confirmation, and (C) File Response to Motion to Confirm</w:t>
      </w:r>
      <w:r w:rsidR="00DF2143" w:rsidRPr="005C6E69">
        <w:rPr>
          <w:rFonts w:ascii="Arial" w:hAnsi="Arial" w:cs="Arial"/>
          <w:sz w:val="20"/>
          <w:szCs w:val="20"/>
        </w:rPr>
        <w:t xml:space="preserve"> Plan</w:t>
      </w:r>
      <w:r w:rsidR="00306D45" w:rsidRPr="005C6E69">
        <w:rPr>
          <w:rFonts w:ascii="Arial" w:hAnsi="Arial" w:cs="Arial"/>
          <w:sz w:val="20"/>
          <w:szCs w:val="20"/>
        </w:rPr>
        <w:t xml:space="preserve"> (“Notice of Deadlines”</w:t>
      </w:r>
      <w:r w:rsidR="005C61AA">
        <w:rPr>
          <w:rFonts w:ascii="Arial" w:hAnsi="Arial" w:cs="Arial"/>
          <w:sz w:val="20"/>
          <w:szCs w:val="20"/>
        </w:rPr>
        <w:t>,</w:t>
      </w:r>
      <w:r w:rsidR="005C61AA" w:rsidRPr="005C61AA">
        <w:rPr>
          <w:rFonts w:ascii="Arial" w:hAnsi="Arial" w:cs="Arial"/>
          <w:sz w:val="20"/>
          <w:szCs w:val="20"/>
        </w:rPr>
        <w:t xml:space="preserve"> </w:t>
      </w:r>
      <w:r w:rsidR="005C61AA" w:rsidRPr="005C6E69">
        <w:rPr>
          <w:rFonts w:ascii="Arial" w:hAnsi="Arial" w:cs="Arial"/>
          <w:sz w:val="20"/>
          <w:szCs w:val="20"/>
        </w:rPr>
        <w:t xml:space="preserve">docket entry # </w:t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5C61AA" w:rsidRPr="005C6E6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61AA" w:rsidRPr="005C6E69">
        <w:rPr>
          <w:rFonts w:ascii="Arial" w:hAnsi="Arial" w:cs="Arial"/>
          <w:sz w:val="20"/>
          <w:szCs w:val="20"/>
          <w:u w:val="single"/>
        </w:rPr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separate"/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noProof/>
          <w:sz w:val="20"/>
          <w:szCs w:val="20"/>
          <w:u w:val="single"/>
        </w:rPr>
        <w:t> </w:t>
      </w:r>
      <w:r w:rsidR="005C61AA" w:rsidRPr="005C6E69">
        <w:rPr>
          <w:rFonts w:ascii="Arial" w:hAnsi="Arial" w:cs="Arial"/>
          <w:sz w:val="20"/>
          <w:szCs w:val="20"/>
          <w:u w:val="single"/>
        </w:rPr>
        <w:fldChar w:fldCharType="end"/>
      </w:r>
      <w:r w:rsidR="00306D45" w:rsidRPr="005C6E69">
        <w:rPr>
          <w:rFonts w:ascii="Arial" w:hAnsi="Arial" w:cs="Arial"/>
          <w:sz w:val="20"/>
          <w:szCs w:val="20"/>
        </w:rPr>
        <w:t>)</w:t>
      </w:r>
      <w:r w:rsidR="009A07B9">
        <w:rPr>
          <w:rFonts w:ascii="Arial" w:hAnsi="Arial" w:cs="Arial"/>
          <w:sz w:val="20"/>
          <w:szCs w:val="20"/>
        </w:rPr>
        <w:t xml:space="preserve"> was served with the Plan and Plan Exhibits and Declarations</w:t>
      </w:r>
      <w:r w:rsidR="00306D45" w:rsidRPr="005C6E69">
        <w:rPr>
          <w:rFonts w:ascii="Arial" w:hAnsi="Arial" w:cs="Arial"/>
          <w:sz w:val="20"/>
          <w:szCs w:val="20"/>
        </w:rPr>
        <w:t>.</w:t>
      </w:r>
    </w:p>
    <w:p w14:paraId="47C80D7F" w14:textId="77777777" w:rsidR="00306D45" w:rsidRPr="0025372C" w:rsidRDefault="00306D45" w:rsidP="0072628B">
      <w:pPr>
        <w:tabs>
          <w:tab w:val="left" w:pos="360"/>
          <w:tab w:val="left" w:pos="720"/>
        </w:tabs>
        <w:spacing w:before="120"/>
        <w:ind w:left="360" w:hanging="360"/>
        <w:rPr>
          <w:rFonts w:ascii="Arial" w:hAnsi="Arial" w:cs="Arial"/>
          <w:sz w:val="20"/>
          <w:szCs w:val="20"/>
        </w:rPr>
      </w:pPr>
    </w:p>
    <w:p w14:paraId="60BAA70A" w14:textId="77777777" w:rsidR="00A05A10" w:rsidRDefault="00306D45" w:rsidP="00A05A10">
      <w:pPr>
        <w:tabs>
          <w:tab w:val="left" w:pos="360"/>
        </w:tabs>
        <w:ind w:left="360" w:hanging="360"/>
        <w:rPr>
          <w:rFonts w:ascii="Arial" w:hAnsi="Arial" w:cs="Arial"/>
          <w:iCs/>
          <w:sz w:val="20"/>
          <w:szCs w:val="20"/>
        </w:rPr>
      </w:pPr>
      <w:r w:rsidRPr="0025372C">
        <w:rPr>
          <w:rFonts w:ascii="Arial" w:hAnsi="Arial" w:cs="Arial"/>
          <w:iCs/>
          <w:sz w:val="20"/>
          <w:szCs w:val="20"/>
        </w:rPr>
        <w:lastRenderedPageBreak/>
        <w:t>4</w:t>
      </w:r>
      <w:r w:rsidR="00FA6291" w:rsidRPr="0025372C">
        <w:rPr>
          <w:rFonts w:ascii="Arial" w:hAnsi="Arial" w:cs="Arial"/>
          <w:iCs/>
          <w:sz w:val="20"/>
          <w:szCs w:val="20"/>
        </w:rPr>
        <w:t>.</w:t>
      </w:r>
      <w:r w:rsidR="0072628B">
        <w:rPr>
          <w:rFonts w:ascii="Arial" w:hAnsi="Arial" w:cs="Arial"/>
          <w:iCs/>
          <w:sz w:val="20"/>
          <w:szCs w:val="20"/>
        </w:rPr>
        <w:tab/>
      </w:r>
      <w:r w:rsidR="00A05A10">
        <w:rPr>
          <w:rFonts w:ascii="Arial" w:hAnsi="Arial" w:cs="Arial"/>
          <w:iCs/>
          <w:sz w:val="20"/>
          <w:szCs w:val="20"/>
          <w:u w:val="single"/>
        </w:rPr>
        <w:t>Order</w:t>
      </w:r>
      <w:r w:rsidR="00A05A10">
        <w:rPr>
          <w:rFonts w:ascii="Arial" w:hAnsi="Arial" w:cs="Arial"/>
          <w:iCs/>
          <w:sz w:val="20"/>
          <w:szCs w:val="20"/>
        </w:rPr>
        <w:t xml:space="preserve">:  Based on the findings and conclusions made on the record at the hearing, </w:t>
      </w:r>
      <w:r w:rsidR="00A05A10">
        <w:rPr>
          <w:rFonts w:ascii="Arial" w:hAnsi="Arial" w:cs="Arial"/>
          <w:b/>
          <w:iCs/>
          <w:sz w:val="20"/>
          <w:szCs w:val="20"/>
        </w:rPr>
        <w:t>IT IS ORDERED</w:t>
      </w:r>
      <w:r w:rsidR="00A05A10">
        <w:rPr>
          <w:rFonts w:ascii="Arial" w:hAnsi="Arial" w:cs="Arial"/>
          <w:iCs/>
          <w:sz w:val="20"/>
          <w:szCs w:val="20"/>
        </w:rPr>
        <w:t>:</w:t>
      </w:r>
    </w:p>
    <w:p w14:paraId="73A705AB" w14:textId="77777777" w:rsidR="00A05A10" w:rsidRDefault="00A05A10" w:rsidP="00A05A10">
      <w:pPr>
        <w:tabs>
          <w:tab w:val="left" w:pos="360"/>
        </w:tabs>
        <w:ind w:left="360" w:hanging="360"/>
        <w:rPr>
          <w:rFonts w:ascii="Arial" w:hAnsi="Arial" w:cs="Arial"/>
          <w:iCs/>
          <w:sz w:val="20"/>
          <w:szCs w:val="20"/>
        </w:rPr>
      </w:pPr>
    </w:p>
    <w:p w14:paraId="6991658F" w14:textId="15ACB798" w:rsidR="00A05A10" w:rsidRDefault="00A05A10" w:rsidP="00A05A10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CB38FD">
        <w:rPr>
          <w:rFonts w:ascii="Arial" w:hAnsi="Arial" w:cs="Arial"/>
          <w:b/>
          <w:iCs/>
          <w:sz w:val="20"/>
          <w:szCs w:val="20"/>
        </w:rPr>
        <w:t>The Motion to Confirm Plan is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GRANTED</w:t>
      </w:r>
      <w:r w:rsidR="00F5143C">
        <w:rPr>
          <w:rFonts w:ascii="Arial" w:hAnsi="Arial" w:cs="Arial"/>
          <w:b/>
          <w:iCs/>
          <w:sz w:val="20"/>
          <w:szCs w:val="20"/>
        </w:rPr>
        <w:t xml:space="preserve"> under </w:t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6D7861">
        <w:rPr>
          <w:rFonts w:ascii="Arial" w:hAnsi="Arial" w:cs="Arial"/>
          <w:color w:val="000000" w:themeColor="text1"/>
          <w:sz w:val="20"/>
          <w:szCs w:val="20"/>
        </w:rPr>
      </w:r>
      <w:r w:rsidR="006D786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t xml:space="preserve"> 11 U.S.C. § 1191(a) or </w:t>
      </w:r>
      <w:r w:rsidRPr="005F7F9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6D7861">
        <w:rPr>
          <w:rFonts w:ascii="Arial" w:hAnsi="Arial" w:cs="Arial"/>
          <w:color w:val="000000" w:themeColor="text1"/>
          <w:sz w:val="20"/>
          <w:szCs w:val="20"/>
        </w:rPr>
      </w:r>
      <w:r w:rsidR="006D7861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5143C" w:rsidRPr="005F7F93">
        <w:rPr>
          <w:rFonts w:ascii="Arial" w:hAnsi="Arial" w:cs="Arial"/>
          <w:color w:val="000000" w:themeColor="text1"/>
          <w:sz w:val="20"/>
          <w:szCs w:val="20"/>
        </w:rPr>
        <w:t xml:space="preserve"> 11 U.S.C. § 1191(b).</w:t>
      </w:r>
    </w:p>
    <w:p w14:paraId="09F20348" w14:textId="77777777" w:rsidR="00A05A10" w:rsidRDefault="00A05A10" w:rsidP="00A05A10">
      <w:pPr>
        <w:tabs>
          <w:tab w:val="left" w:pos="360"/>
        </w:tabs>
        <w:ind w:left="645"/>
        <w:rPr>
          <w:rFonts w:ascii="Arial" w:hAnsi="Arial" w:cs="Arial"/>
          <w:iCs/>
          <w:sz w:val="20"/>
          <w:szCs w:val="20"/>
        </w:rPr>
      </w:pPr>
    </w:p>
    <w:p w14:paraId="24749CF3" w14:textId="1AC5C7E0" w:rsidR="00A05A10" w:rsidRDefault="00A05A10" w:rsidP="00F5143C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4C4E5B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C4E5B">
        <w:rPr>
          <w:rFonts w:ascii="Arial" w:hAnsi="Arial" w:cs="Arial"/>
          <w:sz w:val="20"/>
          <w:szCs w:val="20"/>
        </w:rPr>
        <w:instrText xml:space="preserve"> FORMCHECKBOX </w:instrText>
      </w:r>
      <w:r w:rsidR="006D7861">
        <w:rPr>
          <w:rFonts w:ascii="Arial" w:hAnsi="Arial" w:cs="Arial"/>
          <w:sz w:val="20"/>
          <w:szCs w:val="20"/>
        </w:rPr>
      </w:r>
      <w:r w:rsidR="006D7861">
        <w:rPr>
          <w:rFonts w:ascii="Arial" w:hAnsi="Arial" w:cs="Arial"/>
          <w:sz w:val="20"/>
          <w:szCs w:val="20"/>
        </w:rPr>
        <w:fldChar w:fldCharType="separate"/>
      </w:r>
      <w:r w:rsidRPr="004C4E5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</w:t>
      </w:r>
      <w:r w:rsidRPr="00A05A10">
        <w:rPr>
          <w:rFonts w:ascii="Arial" w:hAnsi="Arial" w:cs="Arial"/>
          <w:i/>
          <w:sz w:val="20"/>
          <w:szCs w:val="20"/>
        </w:rPr>
        <w:t>Option</w:t>
      </w:r>
      <w:r>
        <w:rPr>
          <w:rFonts w:ascii="Arial" w:hAnsi="Arial" w:cs="Arial"/>
          <w:i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): Supplemental findings of fact and conclusions of law are attached as </w:t>
      </w:r>
      <w:r w:rsidRPr="00A05A10">
        <w:rPr>
          <w:rFonts w:ascii="Arial" w:hAnsi="Arial" w:cs="Arial"/>
          <w:sz w:val="20"/>
          <w:szCs w:val="20"/>
          <w:u w:val="single"/>
        </w:rPr>
        <w:t>Exhibit A</w:t>
      </w:r>
      <w:r>
        <w:rPr>
          <w:rFonts w:ascii="Arial" w:hAnsi="Arial" w:cs="Arial"/>
          <w:sz w:val="20"/>
          <w:szCs w:val="20"/>
        </w:rPr>
        <w:t>;</w:t>
      </w:r>
    </w:p>
    <w:p w14:paraId="28B5EE2C" w14:textId="77777777" w:rsidR="00A05A10" w:rsidRDefault="00A05A10" w:rsidP="00A05A10">
      <w:pPr>
        <w:tabs>
          <w:tab w:val="left" w:pos="360"/>
        </w:tabs>
        <w:ind w:left="645"/>
        <w:rPr>
          <w:rFonts w:ascii="Arial" w:hAnsi="Arial" w:cs="Arial"/>
          <w:iCs/>
          <w:sz w:val="20"/>
          <w:szCs w:val="20"/>
        </w:rPr>
      </w:pPr>
    </w:p>
    <w:p w14:paraId="667EC3EE" w14:textId="77777777" w:rsidR="00A05A10" w:rsidRDefault="00A05A10" w:rsidP="00A05A10">
      <w:pPr>
        <w:pStyle w:val="ListParagraph"/>
        <w:numPr>
          <w:ilvl w:val="0"/>
          <w:numId w:val="18"/>
        </w:numPr>
        <w:rPr>
          <w:rFonts w:ascii="Arial" w:hAnsi="Arial" w:cs="Arial"/>
          <w:iCs/>
          <w:sz w:val="20"/>
          <w:szCs w:val="20"/>
        </w:rPr>
      </w:pPr>
      <w:r w:rsidRPr="00CB38FD">
        <w:rPr>
          <w:rFonts w:ascii="Arial" w:hAnsi="Arial" w:cs="Arial"/>
          <w:b/>
          <w:iCs/>
          <w:sz w:val="20"/>
          <w:szCs w:val="20"/>
        </w:rPr>
        <w:t>Post-confirmation Status Conference</w:t>
      </w:r>
      <w:r>
        <w:rPr>
          <w:rFonts w:ascii="Arial" w:hAnsi="Arial" w:cs="Arial"/>
          <w:iCs/>
          <w:sz w:val="20"/>
          <w:szCs w:val="20"/>
        </w:rPr>
        <w:t>:</w:t>
      </w:r>
    </w:p>
    <w:p w14:paraId="282F7946" w14:textId="77777777" w:rsidR="00A05A10" w:rsidRDefault="00A05A10" w:rsidP="00A05A10">
      <w:pPr>
        <w:pStyle w:val="ListParagraph"/>
        <w:ind w:left="645"/>
        <w:rPr>
          <w:rFonts w:ascii="Arial" w:hAnsi="Arial" w:cs="Arial"/>
          <w:iCs/>
          <w:sz w:val="20"/>
          <w:szCs w:val="20"/>
        </w:rPr>
      </w:pPr>
    </w:p>
    <w:p w14:paraId="404C36EA" w14:textId="77777777" w:rsidR="00A05A10" w:rsidRDefault="00A05A10" w:rsidP="00A05A10">
      <w:pPr>
        <w:numPr>
          <w:ilvl w:val="0"/>
          <w:numId w:val="19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7174AA">
        <w:rPr>
          <w:rFonts w:ascii="Arial" w:hAnsi="Arial" w:cs="Arial"/>
          <w:sz w:val="20"/>
          <w:szCs w:val="20"/>
          <w:u w:val="single"/>
        </w:rPr>
        <w:t>Hearing</w:t>
      </w:r>
      <w:r>
        <w:rPr>
          <w:rFonts w:ascii="Arial" w:hAnsi="Arial" w:cs="Arial"/>
          <w:sz w:val="20"/>
          <w:szCs w:val="20"/>
        </w:rPr>
        <w:t>: (</w:t>
      </w:r>
      <w:r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iCs/>
          <w:sz w:val="20"/>
          <w:szCs w:val="20"/>
        </w:rPr>
        <w:t xml:space="preserve"> at </w:t>
      </w:r>
      <w:r>
        <w:rPr>
          <w:rFonts w:ascii="Arial" w:hAnsi="Arial" w:cs="Arial"/>
          <w:b/>
          <w:iCs/>
          <w:sz w:val="20"/>
          <w:szCs w:val="20"/>
        </w:rPr>
        <w:t>9:30 a.m.</w:t>
      </w:r>
      <w:r>
        <w:rPr>
          <w:rFonts w:ascii="Arial" w:hAnsi="Arial" w:cs="Arial"/>
          <w:iCs/>
          <w:sz w:val="20"/>
          <w:szCs w:val="20"/>
        </w:rPr>
        <w:t xml:space="preserve"> is set for a post-confirmation status conference; </w:t>
      </w:r>
    </w:p>
    <w:p w14:paraId="46E38999" w14:textId="77777777" w:rsidR="00A05A10" w:rsidRDefault="00A05A10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22227D36" w14:textId="0B537C1E" w:rsidR="00A05A10" w:rsidRDefault="00A05A10" w:rsidP="00A05A10">
      <w:pPr>
        <w:numPr>
          <w:ilvl w:val="0"/>
          <w:numId w:val="19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7174AA">
        <w:rPr>
          <w:rFonts w:ascii="Arial" w:hAnsi="Arial" w:cs="Arial"/>
          <w:sz w:val="20"/>
          <w:szCs w:val="20"/>
          <w:u w:val="single"/>
        </w:rPr>
        <w:t>Status Report</w:t>
      </w:r>
      <w:r>
        <w:rPr>
          <w:rFonts w:ascii="Arial" w:hAnsi="Arial" w:cs="Arial"/>
          <w:sz w:val="20"/>
          <w:szCs w:val="20"/>
        </w:rPr>
        <w:t>: (</w:t>
      </w:r>
      <w:r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iCs/>
          <w:sz w:val="20"/>
          <w:szCs w:val="20"/>
        </w:rPr>
        <w:t xml:space="preserve"> is the deadline for the Debtor to file </w:t>
      </w:r>
      <w:r w:rsidR="00F5143C">
        <w:rPr>
          <w:rFonts w:ascii="Arial" w:hAnsi="Arial" w:cs="Arial"/>
          <w:iCs/>
          <w:sz w:val="20"/>
          <w:szCs w:val="20"/>
        </w:rPr>
        <w:t xml:space="preserve">a post-confirmation status report </w:t>
      </w:r>
      <w:r>
        <w:rPr>
          <w:rFonts w:ascii="Arial" w:hAnsi="Arial" w:cs="Arial"/>
          <w:iCs/>
          <w:sz w:val="20"/>
          <w:szCs w:val="20"/>
        </w:rPr>
        <w:t xml:space="preserve">and serve </w:t>
      </w:r>
      <w:r w:rsidR="00F5143C">
        <w:rPr>
          <w:rFonts w:ascii="Arial" w:hAnsi="Arial" w:cs="Arial"/>
          <w:iCs/>
          <w:sz w:val="20"/>
          <w:szCs w:val="20"/>
        </w:rPr>
        <w:t xml:space="preserve">it </w:t>
      </w:r>
      <w:r>
        <w:rPr>
          <w:rFonts w:ascii="Arial" w:hAnsi="Arial" w:cs="Arial"/>
          <w:iCs/>
          <w:sz w:val="20"/>
          <w:szCs w:val="20"/>
        </w:rPr>
        <w:t xml:space="preserve">on </w:t>
      </w:r>
      <w:r w:rsidR="005C61AA">
        <w:rPr>
          <w:rFonts w:ascii="Arial" w:hAnsi="Arial" w:cs="Arial"/>
          <w:iCs/>
          <w:sz w:val="20"/>
          <w:szCs w:val="20"/>
        </w:rPr>
        <w:t xml:space="preserve">the </w:t>
      </w:r>
      <w:r w:rsidR="005C61AA" w:rsidRPr="005C6E69">
        <w:rPr>
          <w:rFonts w:ascii="Arial" w:hAnsi="Arial" w:cs="Arial"/>
          <w:sz w:val="20"/>
          <w:szCs w:val="20"/>
        </w:rPr>
        <w:t xml:space="preserve">U.S. trustee, the Subchapter V trustee, and all </w:t>
      </w:r>
      <w:r w:rsidR="005C61AA">
        <w:rPr>
          <w:rFonts w:ascii="Arial" w:hAnsi="Arial" w:cs="Arial"/>
          <w:sz w:val="20"/>
          <w:szCs w:val="20"/>
        </w:rPr>
        <w:t>creditors and interest holders</w:t>
      </w:r>
      <w:r w:rsidR="00F5143C"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 xml:space="preserve"> The Debtor must </w:t>
      </w:r>
      <w:r w:rsidR="005C61AA">
        <w:rPr>
          <w:rFonts w:ascii="Arial" w:hAnsi="Arial" w:cs="Arial"/>
          <w:iCs/>
          <w:sz w:val="20"/>
          <w:szCs w:val="20"/>
        </w:rPr>
        <w:t xml:space="preserve">comply with LBR 3020-1(b) and </w:t>
      </w:r>
      <w:r>
        <w:rPr>
          <w:rFonts w:ascii="Arial" w:hAnsi="Arial" w:cs="Arial"/>
          <w:iCs/>
          <w:sz w:val="20"/>
          <w:szCs w:val="20"/>
        </w:rPr>
        <w:t xml:space="preserve">follow this court’s “Instructions </w:t>
      </w:r>
      <w:r w:rsidR="00CB38FD">
        <w:rPr>
          <w:rFonts w:ascii="Arial" w:hAnsi="Arial" w:cs="Arial"/>
          <w:iCs/>
          <w:sz w:val="20"/>
          <w:szCs w:val="20"/>
        </w:rPr>
        <w:t>f</w:t>
      </w:r>
      <w:r>
        <w:rPr>
          <w:rFonts w:ascii="Arial" w:hAnsi="Arial" w:cs="Arial"/>
          <w:iCs/>
          <w:sz w:val="20"/>
          <w:szCs w:val="20"/>
        </w:rPr>
        <w:t xml:space="preserve">or Filing First Status Report Regarding Consummation of Confirmed Plan” that are found on this court’s webpage at www.cacb.uscourts.gov. </w:t>
      </w:r>
    </w:p>
    <w:p w14:paraId="202A5729" w14:textId="77777777" w:rsidR="00CB38FD" w:rsidRDefault="00CB38FD" w:rsidP="00CB38FD">
      <w:pPr>
        <w:pStyle w:val="ListParagraph"/>
        <w:rPr>
          <w:rFonts w:ascii="Arial" w:hAnsi="Arial" w:cs="Arial"/>
          <w:iCs/>
          <w:sz w:val="20"/>
          <w:szCs w:val="20"/>
        </w:rPr>
      </w:pPr>
    </w:p>
    <w:p w14:paraId="135E91DE" w14:textId="13FFF99D" w:rsidR="00CB38FD" w:rsidRPr="005C6E69" w:rsidRDefault="00CB38FD" w:rsidP="00CB38FD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iCs/>
          <w:sz w:val="20"/>
          <w:szCs w:val="20"/>
        </w:rPr>
      </w:pPr>
      <w:r w:rsidRPr="005C6E69">
        <w:rPr>
          <w:rFonts w:ascii="Arial" w:hAnsi="Arial" w:cs="Arial"/>
          <w:b/>
          <w:iCs/>
          <w:sz w:val="20"/>
          <w:szCs w:val="20"/>
        </w:rPr>
        <w:t>Motion to Close Case</w:t>
      </w:r>
      <w:r w:rsidRPr="005C6E69">
        <w:rPr>
          <w:rFonts w:ascii="Arial" w:hAnsi="Arial" w:cs="Arial"/>
          <w:iCs/>
          <w:sz w:val="20"/>
          <w:szCs w:val="20"/>
        </w:rPr>
        <w:t xml:space="preserve">.  When the </w:t>
      </w:r>
      <w:r w:rsidR="009A07B9">
        <w:rPr>
          <w:rFonts w:ascii="Arial" w:hAnsi="Arial" w:cs="Arial"/>
          <w:iCs/>
          <w:sz w:val="20"/>
          <w:szCs w:val="20"/>
        </w:rPr>
        <w:t>Debtor is ready to seek a f</w:t>
      </w:r>
      <w:r w:rsidRPr="005C6E69">
        <w:rPr>
          <w:rFonts w:ascii="Arial" w:hAnsi="Arial" w:cs="Arial"/>
          <w:iCs/>
          <w:sz w:val="20"/>
          <w:szCs w:val="20"/>
        </w:rPr>
        <w:t xml:space="preserve">inal decree </w:t>
      </w:r>
      <w:r w:rsidR="005C61AA">
        <w:rPr>
          <w:rFonts w:ascii="Arial" w:hAnsi="Arial" w:cs="Arial"/>
          <w:iCs/>
          <w:sz w:val="20"/>
          <w:szCs w:val="20"/>
        </w:rPr>
        <w:t xml:space="preserve">and order closing case, </w:t>
      </w:r>
      <w:r w:rsidRPr="005C6E69">
        <w:rPr>
          <w:rFonts w:ascii="Arial" w:hAnsi="Arial" w:cs="Arial"/>
          <w:iCs/>
          <w:sz w:val="20"/>
          <w:szCs w:val="20"/>
        </w:rPr>
        <w:t xml:space="preserve">or </w:t>
      </w:r>
      <w:r w:rsidR="009A07B9">
        <w:rPr>
          <w:rFonts w:ascii="Arial" w:hAnsi="Arial" w:cs="Arial"/>
          <w:iCs/>
          <w:sz w:val="20"/>
          <w:szCs w:val="20"/>
        </w:rPr>
        <w:t xml:space="preserve">an </w:t>
      </w:r>
      <w:r w:rsidRPr="005C6E69">
        <w:rPr>
          <w:rFonts w:ascii="Arial" w:hAnsi="Arial" w:cs="Arial"/>
          <w:iCs/>
          <w:sz w:val="20"/>
          <w:szCs w:val="20"/>
        </w:rPr>
        <w:t xml:space="preserve">order closing case on an interim basis, the Debtor must file LBR form </w:t>
      </w:r>
      <w:r w:rsidRPr="005C6E69">
        <w:rPr>
          <w:rFonts w:ascii="Arial" w:hAnsi="Arial" w:cs="Arial"/>
          <w:sz w:val="20"/>
          <w:szCs w:val="20"/>
        </w:rPr>
        <w:t>F 3022-1.1.MOTION.CLOSE.CH11.CASE</w:t>
      </w:r>
      <w:r w:rsidR="009A07B9">
        <w:rPr>
          <w:rFonts w:ascii="Arial" w:hAnsi="Arial" w:cs="Arial"/>
          <w:sz w:val="20"/>
          <w:szCs w:val="20"/>
        </w:rPr>
        <w:t xml:space="preserve"> and </w:t>
      </w:r>
      <w:r w:rsidR="009A07B9" w:rsidRPr="005C6E69">
        <w:rPr>
          <w:rFonts w:ascii="Arial" w:hAnsi="Arial" w:cs="Arial"/>
          <w:iCs/>
          <w:sz w:val="20"/>
          <w:szCs w:val="20"/>
        </w:rPr>
        <w:t xml:space="preserve">serve </w:t>
      </w:r>
      <w:r w:rsidR="009A07B9">
        <w:rPr>
          <w:rFonts w:ascii="Arial" w:hAnsi="Arial" w:cs="Arial"/>
          <w:iCs/>
          <w:sz w:val="20"/>
          <w:szCs w:val="20"/>
        </w:rPr>
        <w:t xml:space="preserve">the motion </w:t>
      </w:r>
      <w:r w:rsidR="009A07B9" w:rsidRPr="005C6E69">
        <w:rPr>
          <w:rFonts w:ascii="Arial" w:hAnsi="Arial" w:cs="Arial"/>
          <w:iCs/>
          <w:sz w:val="20"/>
          <w:szCs w:val="20"/>
        </w:rPr>
        <w:t>on</w:t>
      </w:r>
      <w:r w:rsidR="005C61AA">
        <w:rPr>
          <w:rFonts w:ascii="Arial" w:hAnsi="Arial" w:cs="Arial"/>
          <w:iCs/>
          <w:sz w:val="20"/>
          <w:szCs w:val="20"/>
        </w:rPr>
        <w:t xml:space="preserve"> the</w:t>
      </w:r>
      <w:r w:rsidR="009A07B9" w:rsidRPr="005C6E69">
        <w:rPr>
          <w:rFonts w:ascii="Arial" w:hAnsi="Arial" w:cs="Arial"/>
          <w:iCs/>
          <w:sz w:val="20"/>
          <w:szCs w:val="20"/>
        </w:rPr>
        <w:t xml:space="preserve"> </w:t>
      </w:r>
      <w:r w:rsidR="005C61AA" w:rsidRPr="005C6E69">
        <w:rPr>
          <w:rFonts w:ascii="Arial" w:hAnsi="Arial" w:cs="Arial"/>
          <w:sz w:val="20"/>
          <w:szCs w:val="20"/>
        </w:rPr>
        <w:t xml:space="preserve">U.S. trustee, the Subchapter V trustee, and all </w:t>
      </w:r>
      <w:r w:rsidR="005C61AA">
        <w:rPr>
          <w:rFonts w:ascii="Arial" w:hAnsi="Arial" w:cs="Arial"/>
          <w:sz w:val="20"/>
          <w:szCs w:val="20"/>
        </w:rPr>
        <w:t>creditors and interest holders</w:t>
      </w:r>
      <w:r w:rsidRPr="005C6E69">
        <w:rPr>
          <w:rFonts w:ascii="Arial" w:hAnsi="Arial" w:cs="Arial"/>
          <w:sz w:val="20"/>
          <w:szCs w:val="20"/>
        </w:rPr>
        <w:t xml:space="preserve">.  The Debtor may set a hearing </w:t>
      </w:r>
      <w:r w:rsidR="003C6F19" w:rsidRPr="005C6E69">
        <w:rPr>
          <w:rFonts w:ascii="Arial" w:hAnsi="Arial" w:cs="Arial"/>
          <w:sz w:val="20"/>
          <w:szCs w:val="20"/>
        </w:rPr>
        <w:t xml:space="preserve">under LBR 9013-1(d) </w:t>
      </w:r>
      <w:r w:rsidRPr="005C6E69">
        <w:rPr>
          <w:rFonts w:ascii="Arial" w:hAnsi="Arial" w:cs="Arial"/>
          <w:sz w:val="20"/>
          <w:szCs w:val="20"/>
        </w:rPr>
        <w:t>or use the procedure of LBR 9013-1(o)</w:t>
      </w:r>
      <w:r w:rsidR="009A07B9">
        <w:rPr>
          <w:rFonts w:ascii="Arial" w:hAnsi="Arial" w:cs="Arial"/>
          <w:sz w:val="20"/>
          <w:szCs w:val="20"/>
        </w:rPr>
        <w:t xml:space="preserve"> and, a</w:t>
      </w:r>
      <w:r w:rsidRPr="005C6E69">
        <w:rPr>
          <w:rFonts w:ascii="Arial" w:hAnsi="Arial" w:cs="Arial"/>
          <w:sz w:val="20"/>
          <w:szCs w:val="20"/>
        </w:rPr>
        <w:t xml:space="preserve">t the appropriate time, lodge LBR form F 3022-1.1.ORDER.CLOSE.CH11.CASE.  </w:t>
      </w:r>
    </w:p>
    <w:p w14:paraId="2E0EC08D" w14:textId="77777777" w:rsidR="00CB38FD" w:rsidRPr="005C6E69" w:rsidRDefault="00CB38FD" w:rsidP="00CB38FD">
      <w:pPr>
        <w:tabs>
          <w:tab w:val="left" w:pos="360"/>
        </w:tabs>
        <w:ind w:left="1005"/>
        <w:rPr>
          <w:rFonts w:ascii="Arial" w:hAnsi="Arial" w:cs="Arial"/>
          <w:iCs/>
          <w:sz w:val="20"/>
          <w:szCs w:val="20"/>
        </w:rPr>
      </w:pPr>
    </w:p>
    <w:p w14:paraId="06FD9EF8" w14:textId="77777777" w:rsidR="00184A6D" w:rsidRDefault="00184A6D" w:rsidP="00184A6D">
      <w:pPr>
        <w:pStyle w:val="ListParagraph"/>
        <w:numPr>
          <w:ilvl w:val="0"/>
          <w:numId w:val="18"/>
        </w:numPr>
        <w:rPr>
          <w:rFonts w:ascii="Arial" w:hAnsi="Arial" w:cs="Arial"/>
          <w:iCs/>
          <w:sz w:val="20"/>
          <w:szCs w:val="20"/>
        </w:rPr>
      </w:pPr>
      <w:r w:rsidRPr="004C4E5B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C4E5B">
        <w:rPr>
          <w:rFonts w:ascii="Arial" w:hAnsi="Arial" w:cs="Arial"/>
          <w:sz w:val="20"/>
          <w:szCs w:val="20"/>
        </w:rPr>
        <w:instrText xml:space="preserve"> FORMCHECKBOX </w:instrText>
      </w:r>
      <w:r w:rsidR="006D7861">
        <w:rPr>
          <w:rFonts w:ascii="Arial" w:hAnsi="Arial" w:cs="Arial"/>
          <w:sz w:val="20"/>
          <w:szCs w:val="20"/>
        </w:rPr>
      </w:r>
      <w:r w:rsidR="006D7861">
        <w:rPr>
          <w:rFonts w:ascii="Arial" w:hAnsi="Arial" w:cs="Arial"/>
          <w:sz w:val="20"/>
          <w:szCs w:val="20"/>
        </w:rPr>
        <w:fldChar w:fldCharType="separate"/>
      </w:r>
      <w:r w:rsidRPr="004C4E5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Other: </w:t>
      </w:r>
    </w:p>
    <w:p w14:paraId="4AC836FB" w14:textId="77777777" w:rsidR="00A05A10" w:rsidRDefault="00A05A10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7DF21F6F" w14:textId="77777777" w:rsidR="00A05A10" w:rsidRDefault="00A05A10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52B8C0C6" w14:textId="77777777" w:rsidR="00184A6D" w:rsidRDefault="00184A6D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14C83CC8" w14:textId="77777777" w:rsidR="00184A6D" w:rsidRDefault="00184A6D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388F22AC" w14:textId="77777777" w:rsidR="00184A6D" w:rsidRDefault="00184A6D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6631E81D" w14:textId="77777777" w:rsidR="00184A6D" w:rsidRDefault="00184A6D" w:rsidP="00A05A10">
      <w:pPr>
        <w:ind w:left="1005"/>
        <w:rPr>
          <w:rFonts w:ascii="Arial" w:hAnsi="Arial" w:cs="Arial"/>
          <w:iCs/>
          <w:sz w:val="20"/>
          <w:szCs w:val="20"/>
        </w:rPr>
      </w:pPr>
    </w:p>
    <w:p w14:paraId="23A29341" w14:textId="4822161A" w:rsidR="00A05A10" w:rsidRDefault="00F5143C" w:rsidP="00A05A10">
      <w:pPr>
        <w:ind w:left="1005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</w:t>
      </w:r>
      <w:r w:rsidR="00A05A10">
        <w:rPr>
          <w:rFonts w:ascii="Arial" w:hAnsi="Arial" w:cs="Arial"/>
          <w:iCs/>
          <w:sz w:val="20"/>
          <w:szCs w:val="20"/>
        </w:rPr>
        <w:t>###</w:t>
      </w:r>
    </w:p>
    <w:p w14:paraId="2EF7DB9D" w14:textId="77777777" w:rsidR="00A05A10" w:rsidRDefault="00A05A10" w:rsidP="00A05A10">
      <w:pPr>
        <w:rPr>
          <w:rFonts w:ascii="Arial" w:hAnsi="Arial" w:cs="Arial"/>
          <w:iCs/>
          <w:sz w:val="20"/>
          <w:szCs w:val="20"/>
        </w:rPr>
      </w:pPr>
    </w:p>
    <w:p w14:paraId="75B0D5F2" w14:textId="77777777" w:rsidR="00306D45" w:rsidRPr="0025372C" w:rsidRDefault="00306D45" w:rsidP="00A05A10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iCs/>
          <w:sz w:val="20"/>
          <w:szCs w:val="20"/>
        </w:rPr>
      </w:pPr>
    </w:p>
    <w:sectPr w:rsidR="00306D45" w:rsidRPr="0025372C" w:rsidSect="00814B48">
      <w:footerReference w:type="default" r:id="rId8"/>
      <w:footnotePr>
        <w:numStart w:val="5"/>
      </w:footnotePr>
      <w:type w:val="continuous"/>
      <w:pgSz w:w="12240" w:h="15840" w:code="1"/>
      <w:pgMar w:top="1008" w:right="720" w:bottom="994" w:left="720" w:header="720" w:footer="3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19C0" w14:textId="77777777" w:rsidR="002B4D98" w:rsidRDefault="002B4D98">
      <w:r>
        <w:separator/>
      </w:r>
    </w:p>
  </w:endnote>
  <w:endnote w:type="continuationSeparator" w:id="0">
    <w:p w14:paraId="784A4362" w14:textId="77777777" w:rsidR="002B4D98" w:rsidRDefault="002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18A2" w14:textId="4CD20922" w:rsidR="00AC0744" w:rsidRPr="005C6E69" w:rsidRDefault="006D7861" w:rsidP="00671AEA">
    <w:pPr>
      <w:pStyle w:val="Footer"/>
      <w:tabs>
        <w:tab w:val="clear" w:pos="4320"/>
        <w:tab w:val="clear" w:pos="8640"/>
        <w:tab w:val="center" w:pos="5310"/>
      </w:tabs>
      <w:ind w:right="9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49DC5F" wp14:editId="47095A17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25311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5IwQEAAGsDAAAOAAAAZHJzL2Uyb0RvYy54bWysU01vGyEQvVfqf0Dc611bcmKtvM7BaXpx&#10;W0tJf8AY2F1UYBBgr/3vO+CPpO0tyh4QMDNv3rzHLh+O1rCDClGja/l0UnOmnECpXd/yXy9PXxac&#10;xQROgkGnWn5SkT+sPn9ajr5RMxzQSBUYgbjYjL7lQ0q+qaooBmUhTtArR8EOg4VEx9BXMsBI6NZU&#10;s7q+q0YM0gcUKka6fTwH+argd50S6WfXRZWYaTlxS2UNZd3ltVotoekD+EGLCw14BwsL2lHTG9Qj&#10;JGD7oP+DsloEjNiliUBbYddpocoMNM20/mea5wG8KrOQONHfZIofByt+HLaBaUnecebAkkUb7RSb&#10;3mdpRh8byli7bcjDiaN79hsUvyNzuB7A9apQfDl5qpvmiuqvknyInhrsxu8oKQf2CYtOxy7YDEkK&#10;sGOx43SzQx0TE3R5t5gv6ppcE9dYBc210IeYvim0LG9aboh0AYbDJqZMBJprSu7j8EkbU9w2jo0t&#10;ny3m9/NSEdFomaM5L4Z+tzaBHSA/mPKVsSjyNi3g3smCNiiQXy/7BNqc99TduIsaWYCzlDuUp224&#10;qkSOFpqX15efzNtzqX79R1Z/AAAA//8DAFBLAwQUAAYACAAAACEAbDGut9oAAAAHAQAADwAAAGRy&#10;cy9kb3ducmV2LnhtbEyPwWrDMBBE74X8g9hCLyWR0kIxruWQBHorgaSl9Li2NraptTKSEjt/H4Ue&#10;2uPMLDNvi9Vke3EmHzrHGpYLBYK4dqbjRsPnx9s8AxEissHeMWm4UIBVObsrMDdu5D2dD7ERqYRD&#10;jhraGIdcylC3ZDEs3ECcsqPzFmOSvpHG45jKbS+flHqRFjtOCy0OtG2p/jmcrIYad9sdHr/kiPF7&#10;vXms3i++ybR+uJ/WryAiTfHvGG74CR3KxFS5E5sgeg3pkahh/rwEcUtVppJT/TqyLOR//vIKAAD/&#10;/wMAUEsBAi0AFAAGAAgAAAAhALaDOJL+AAAA4QEAABMAAAAAAAAAAAAAAAAAAAAAAFtDb250ZW50&#10;X1R5cGVzXS54bWxQSwECLQAUAAYACAAAACEAOP0h/9YAAACUAQAACwAAAAAAAAAAAAAAAAAvAQAA&#10;X3JlbHMvLnJlbHNQSwECLQAUAAYACAAAACEAGCC+SMEBAABrAwAADgAAAAAAAAAAAAAAAAAuAgAA&#10;ZHJzL2Uyb0RvYy54bWxQSwECLQAUAAYACAAAACEAbDGut9oAAAAHAQAADwAAAAAAAAAAAAAAAAAb&#10;BAAAZHJzL2Rvd25yZXYueG1sUEsFBgAAAAAEAAQA8wAAACIFAAAAAA==&#10;" strokeweight="2.25pt"/>
          </w:pict>
        </mc:Fallback>
      </mc:AlternateContent>
    </w:r>
    <w:r w:rsidR="00D0159C" w:rsidRPr="005C6E69">
      <w:rPr>
        <w:rFonts w:ascii="Arial" w:hAnsi="Arial" w:cs="Arial"/>
        <w:sz w:val="16"/>
        <w:szCs w:val="16"/>
      </w:rPr>
      <w:t xml:space="preserve">This form has been approved for use in </w:t>
    </w:r>
    <w:r w:rsidR="00411C59" w:rsidRPr="005C6E69">
      <w:rPr>
        <w:rFonts w:ascii="Arial" w:hAnsi="Arial" w:cs="Arial"/>
        <w:sz w:val="16"/>
        <w:szCs w:val="16"/>
      </w:rPr>
      <w:t xml:space="preserve">Subchapter V </w:t>
    </w:r>
    <w:r w:rsidR="00D0159C" w:rsidRPr="005C6E69">
      <w:rPr>
        <w:rFonts w:ascii="Arial" w:hAnsi="Arial" w:cs="Arial"/>
        <w:sz w:val="16"/>
        <w:szCs w:val="16"/>
      </w:rPr>
      <w:t>cases assigned to Judge Vincent P. Zurzolo.</w:t>
    </w:r>
  </w:p>
  <w:p w14:paraId="2783E176" w14:textId="77777777" w:rsidR="00AC0744" w:rsidRPr="005C6E69" w:rsidRDefault="00AC0744" w:rsidP="00322B27">
    <w:pPr>
      <w:pStyle w:val="Footer"/>
      <w:tabs>
        <w:tab w:val="clear" w:pos="4320"/>
        <w:tab w:val="clear" w:pos="8640"/>
        <w:tab w:val="center" w:pos="5310"/>
        <w:tab w:val="left" w:pos="7470"/>
        <w:tab w:val="right" w:pos="10800"/>
      </w:tabs>
      <w:rPr>
        <w:rFonts w:ascii="Arial" w:hAnsi="Arial" w:cs="Arial"/>
        <w:i/>
        <w:sz w:val="16"/>
        <w:szCs w:val="16"/>
      </w:rPr>
    </w:pPr>
  </w:p>
  <w:p w14:paraId="096D20D8" w14:textId="2C0C384F" w:rsidR="00AC0744" w:rsidRPr="00B53B35" w:rsidRDefault="005C61AA" w:rsidP="00F817D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b/>
        <w:sz w:val="20"/>
        <w:szCs w:val="20"/>
      </w:rPr>
    </w:pPr>
    <w:r w:rsidRPr="005C61AA">
      <w:rPr>
        <w:rFonts w:ascii="Arial" w:hAnsi="Arial" w:cs="Arial"/>
        <w:i/>
        <w:sz w:val="16"/>
        <w:szCs w:val="16"/>
      </w:rPr>
      <w:t>November</w:t>
    </w:r>
    <w:r w:rsidR="00411C59" w:rsidRPr="005C6E69">
      <w:rPr>
        <w:rFonts w:ascii="Arial" w:hAnsi="Arial" w:cs="Arial"/>
        <w:i/>
        <w:sz w:val="16"/>
        <w:szCs w:val="16"/>
      </w:rPr>
      <w:t xml:space="preserve"> 2020</w:t>
    </w:r>
    <w:r w:rsidR="0058659E" w:rsidRPr="005C6E69">
      <w:rPr>
        <w:rFonts w:ascii="Arial" w:hAnsi="Arial" w:cs="Arial"/>
        <w:sz w:val="16"/>
        <w:szCs w:val="16"/>
      </w:rPr>
      <w:t xml:space="preserve"> </w:t>
    </w:r>
    <w:r w:rsidR="0072628B" w:rsidRPr="005C6E69">
      <w:rPr>
        <w:rFonts w:ascii="Arial" w:hAnsi="Arial" w:cs="Arial"/>
        <w:sz w:val="16"/>
        <w:szCs w:val="16"/>
      </w:rPr>
      <w:tab/>
    </w:r>
    <w:r w:rsidR="0058659E" w:rsidRPr="005C6E69">
      <w:rPr>
        <w:rFonts w:ascii="Arial" w:hAnsi="Arial" w:cs="Arial"/>
        <w:sz w:val="16"/>
        <w:szCs w:val="16"/>
      </w:rPr>
      <w:t>P</w:t>
    </w:r>
    <w:r w:rsidR="00AC0744" w:rsidRPr="005C6E69">
      <w:rPr>
        <w:rFonts w:ascii="Arial" w:hAnsi="Arial" w:cs="Arial"/>
        <w:sz w:val="16"/>
        <w:szCs w:val="16"/>
      </w:rPr>
      <w:t xml:space="preserve">age </w:t>
    </w:r>
    <w:r w:rsidR="00AC0744" w:rsidRPr="005C6E69">
      <w:rPr>
        <w:rStyle w:val="PageNumber"/>
        <w:rFonts w:ascii="Arial" w:hAnsi="Arial" w:cs="Arial"/>
        <w:sz w:val="16"/>
        <w:szCs w:val="16"/>
      </w:rPr>
      <w:fldChar w:fldCharType="begin"/>
    </w:r>
    <w:r w:rsidR="00AC0744" w:rsidRPr="005C6E6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C0744" w:rsidRPr="005C6E69">
      <w:rPr>
        <w:rStyle w:val="PageNumber"/>
        <w:rFonts w:ascii="Arial" w:hAnsi="Arial" w:cs="Arial"/>
        <w:sz w:val="16"/>
        <w:szCs w:val="16"/>
      </w:rPr>
      <w:fldChar w:fldCharType="separate"/>
    </w:r>
    <w:r w:rsidR="000D6966" w:rsidRPr="005C6E69">
      <w:rPr>
        <w:rStyle w:val="PageNumber"/>
        <w:rFonts w:ascii="Arial" w:hAnsi="Arial" w:cs="Arial"/>
        <w:noProof/>
        <w:sz w:val="16"/>
        <w:szCs w:val="16"/>
      </w:rPr>
      <w:t>1</w:t>
    </w:r>
    <w:r w:rsidR="00AC0744" w:rsidRPr="005C6E69">
      <w:rPr>
        <w:rStyle w:val="PageNumber"/>
        <w:rFonts w:ascii="Arial" w:hAnsi="Arial" w:cs="Arial"/>
        <w:sz w:val="16"/>
        <w:szCs w:val="16"/>
      </w:rPr>
      <w:fldChar w:fldCharType="end"/>
    </w:r>
    <w:r w:rsidR="0072628B" w:rsidRPr="005C6E69">
      <w:rPr>
        <w:rStyle w:val="PageNumber"/>
        <w:rFonts w:ascii="Arial" w:hAnsi="Arial" w:cs="Arial"/>
        <w:sz w:val="16"/>
        <w:szCs w:val="16"/>
      </w:rPr>
      <w:tab/>
    </w:r>
    <w:r w:rsidR="00196521" w:rsidRPr="005C6E69">
      <w:rPr>
        <w:rFonts w:ascii="Arial" w:hAnsi="Arial" w:cs="Arial"/>
        <w:b/>
        <w:sz w:val="20"/>
        <w:szCs w:val="20"/>
      </w:rPr>
      <w:t xml:space="preserve">VZ </w:t>
    </w:r>
    <w:r w:rsidR="00411C59" w:rsidRPr="005C6E69">
      <w:rPr>
        <w:rFonts w:ascii="Arial" w:hAnsi="Arial" w:cs="Arial"/>
        <w:b/>
        <w:sz w:val="20"/>
        <w:szCs w:val="20"/>
      </w:rPr>
      <w:t>SUBCHAPTER.V.</w:t>
    </w:r>
    <w:r w:rsidR="00A05A10">
      <w:rPr>
        <w:rFonts w:ascii="Arial" w:hAnsi="Arial" w:cs="Arial"/>
        <w:b/>
        <w:sz w:val="20"/>
        <w:szCs w:val="20"/>
      </w:rPr>
      <w:t>ORDER</w:t>
    </w:r>
    <w:r w:rsidR="00C4469F" w:rsidRPr="00B53B35">
      <w:rPr>
        <w:rFonts w:ascii="Arial" w:hAnsi="Arial" w:cs="Arial"/>
        <w:b/>
        <w:sz w:val="20"/>
        <w:szCs w:val="20"/>
      </w:rPr>
      <w:t>.</w:t>
    </w:r>
    <w:r w:rsidR="0061743E" w:rsidRPr="00B53B35">
      <w:rPr>
        <w:rFonts w:ascii="Arial" w:hAnsi="Arial" w:cs="Arial"/>
        <w:b/>
        <w:sz w:val="20"/>
        <w:szCs w:val="20"/>
      </w:rPr>
      <w:t>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2CC" w14:textId="77777777" w:rsidR="002B4D98" w:rsidRDefault="002B4D98">
      <w:r>
        <w:separator/>
      </w:r>
    </w:p>
  </w:footnote>
  <w:footnote w:type="continuationSeparator" w:id="0">
    <w:p w14:paraId="1E8484D2" w14:textId="77777777" w:rsidR="002B4D98" w:rsidRDefault="002B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400C"/>
    <w:multiLevelType w:val="hybridMultilevel"/>
    <w:tmpl w:val="54CC905E"/>
    <w:lvl w:ilvl="0" w:tplc="2A7A023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DA534D0"/>
    <w:multiLevelType w:val="hybridMultilevel"/>
    <w:tmpl w:val="69962B0E"/>
    <w:lvl w:ilvl="0" w:tplc="FE187764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DD67F3E"/>
    <w:multiLevelType w:val="hybridMultilevel"/>
    <w:tmpl w:val="2D929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30D1"/>
    <w:multiLevelType w:val="hybridMultilevel"/>
    <w:tmpl w:val="54A0E6B4"/>
    <w:lvl w:ilvl="0" w:tplc="C3FA064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3471EF"/>
    <w:multiLevelType w:val="hybridMultilevel"/>
    <w:tmpl w:val="C3EA852E"/>
    <w:lvl w:ilvl="0" w:tplc="6712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41110"/>
    <w:multiLevelType w:val="hybridMultilevel"/>
    <w:tmpl w:val="F670AC5C"/>
    <w:lvl w:ilvl="0" w:tplc="62A0F2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F0825F2"/>
    <w:multiLevelType w:val="hybridMultilevel"/>
    <w:tmpl w:val="CE88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469A0"/>
    <w:multiLevelType w:val="hybridMultilevel"/>
    <w:tmpl w:val="2D125340"/>
    <w:lvl w:ilvl="0" w:tplc="F908561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424BE"/>
    <w:multiLevelType w:val="hybridMultilevel"/>
    <w:tmpl w:val="B8BEE980"/>
    <w:lvl w:ilvl="0" w:tplc="F6F48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32DEA"/>
    <w:multiLevelType w:val="hybridMultilevel"/>
    <w:tmpl w:val="6922AE08"/>
    <w:lvl w:ilvl="0" w:tplc="7BB0A77A">
      <w:start w:val="1"/>
      <w:numFmt w:val="low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589B0401"/>
    <w:multiLevelType w:val="hybridMultilevel"/>
    <w:tmpl w:val="B11E4B12"/>
    <w:lvl w:ilvl="0" w:tplc="0B02C6BC">
      <w:start w:val="1"/>
      <w:numFmt w:val="lowerLetter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CF9091A"/>
    <w:multiLevelType w:val="hybridMultilevel"/>
    <w:tmpl w:val="5AF24FA0"/>
    <w:lvl w:ilvl="0" w:tplc="BF048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AD0A93"/>
    <w:multiLevelType w:val="hybridMultilevel"/>
    <w:tmpl w:val="648E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370D"/>
    <w:multiLevelType w:val="hybridMultilevel"/>
    <w:tmpl w:val="40FA3284"/>
    <w:lvl w:ilvl="0" w:tplc="28ACCC0A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66AD3ECD"/>
    <w:multiLevelType w:val="hybridMultilevel"/>
    <w:tmpl w:val="7EE47AD2"/>
    <w:lvl w:ilvl="0" w:tplc="F6F48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608E6"/>
    <w:multiLevelType w:val="hybridMultilevel"/>
    <w:tmpl w:val="2EE45B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C14E3"/>
    <w:multiLevelType w:val="hybridMultilevel"/>
    <w:tmpl w:val="624ED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A3E8C"/>
    <w:multiLevelType w:val="hybridMultilevel"/>
    <w:tmpl w:val="8280078E"/>
    <w:lvl w:ilvl="0" w:tplc="196E0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D0F8C"/>
    <w:multiLevelType w:val="hybridMultilevel"/>
    <w:tmpl w:val="42B814EE"/>
    <w:lvl w:ilvl="0" w:tplc="7FA8E42E">
      <w:start w:val="6"/>
      <w:numFmt w:val="upperLetter"/>
      <w:lvlText w:val="%1."/>
      <w:lvlJc w:val="left"/>
      <w:pPr>
        <w:ind w:left="5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7"/>
  </w:num>
  <w:num w:numId="16">
    <w:abstractNumId w:val="7"/>
  </w:num>
  <w:num w:numId="17">
    <w:abstractNumId w:val="4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01D70"/>
    <w:rsid w:val="00002B04"/>
    <w:rsid w:val="00014839"/>
    <w:rsid w:val="0001507B"/>
    <w:rsid w:val="000160E7"/>
    <w:rsid w:val="0001766F"/>
    <w:rsid w:val="00021231"/>
    <w:rsid w:val="0002316C"/>
    <w:rsid w:val="00023587"/>
    <w:rsid w:val="00025FE5"/>
    <w:rsid w:val="00030713"/>
    <w:rsid w:val="00031F89"/>
    <w:rsid w:val="00032E8A"/>
    <w:rsid w:val="000331F1"/>
    <w:rsid w:val="00035450"/>
    <w:rsid w:val="00043801"/>
    <w:rsid w:val="000469CB"/>
    <w:rsid w:val="00057749"/>
    <w:rsid w:val="000624FE"/>
    <w:rsid w:val="00070AEB"/>
    <w:rsid w:val="000740ED"/>
    <w:rsid w:val="00074535"/>
    <w:rsid w:val="0007716A"/>
    <w:rsid w:val="00087C33"/>
    <w:rsid w:val="00092307"/>
    <w:rsid w:val="000944A6"/>
    <w:rsid w:val="00094AD0"/>
    <w:rsid w:val="000A0C9F"/>
    <w:rsid w:val="000A5C97"/>
    <w:rsid w:val="000A6DBD"/>
    <w:rsid w:val="000B27D4"/>
    <w:rsid w:val="000B3278"/>
    <w:rsid w:val="000B55F8"/>
    <w:rsid w:val="000B5E69"/>
    <w:rsid w:val="000C06F9"/>
    <w:rsid w:val="000C5F67"/>
    <w:rsid w:val="000D4A60"/>
    <w:rsid w:val="000D6966"/>
    <w:rsid w:val="000E08EB"/>
    <w:rsid w:val="000E0C8B"/>
    <w:rsid w:val="000E4626"/>
    <w:rsid w:val="000E4954"/>
    <w:rsid w:val="000E5FB9"/>
    <w:rsid w:val="000F1884"/>
    <w:rsid w:val="000F75B2"/>
    <w:rsid w:val="001017EE"/>
    <w:rsid w:val="00105343"/>
    <w:rsid w:val="00106ABA"/>
    <w:rsid w:val="00112A5E"/>
    <w:rsid w:val="00115A1C"/>
    <w:rsid w:val="00117E1D"/>
    <w:rsid w:val="00121FF9"/>
    <w:rsid w:val="0012502D"/>
    <w:rsid w:val="00127273"/>
    <w:rsid w:val="0013009B"/>
    <w:rsid w:val="001305D1"/>
    <w:rsid w:val="001308D9"/>
    <w:rsid w:val="00132230"/>
    <w:rsid w:val="0013614B"/>
    <w:rsid w:val="00147CFC"/>
    <w:rsid w:val="0015018A"/>
    <w:rsid w:val="001519D1"/>
    <w:rsid w:val="00152617"/>
    <w:rsid w:val="00153112"/>
    <w:rsid w:val="00153467"/>
    <w:rsid w:val="0016347D"/>
    <w:rsid w:val="00184A6D"/>
    <w:rsid w:val="0018537C"/>
    <w:rsid w:val="00187218"/>
    <w:rsid w:val="001930FD"/>
    <w:rsid w:val="00196521"/>
    <w:rsid w:val="001978CF"/>
    <w:rsid w:val="001A00E9"/>
    <w:rsid w:val="001A1282"/>
    <w:rsid w:val="001A25DA"/>
    <w:rsid w:val="001A4DDA"/>
    <w:rsid w:val="001A5640"/>
    <w:rsid w:val="001B6A61"/>
    <w:rsid w:val="001B6A92"/>
    <w:rsid w:val="001C565B"/>
    <w:rsid w:val="001C666B"/>
    <w:rsid w:val="001D071A"/>
    <w:rsid w:val="001D3107"/>
    <w:rsid w:val="001D5CEE"/>
    <w:rsid w:val="001D77DE"/>
    <w:rsid w:val="001E7441"/>
    <w:rsid w:val="001F5D1A"/>
    <w:rsid w:val="00207772"/>
    <w:rsid w:val="00207E78"/>
    <w:rsid w:val="00214570"/>
    <w:rsid w:val="00215D2D"/>
    <w:rsid w:val="00220353"/>
    <w:rsid w:val="00221DB9"/>
    <w:rsid w:val="00224282"/>
    <w:rsid w:val="00232F2B"/>
    <w:rsid w:val="00235169"/>
    <w:rsid w:val="002440D3"/>
    <w:rsid w:val="0025372C"/>
    <w:rsid w:val="00260F59"/>
    <w:rsid w:val="00264DE5"/>
    <w:rsid w:val="00265E85"/>
    <w:rsid w:val="00272829"/>
    <w:rsid w:val="00272A48"/>
    <w:rsid w:val="00273C22"/>
    <w:rsid w:val="00274E2D"/>
    <w:rsid w:val="002754EF"/>
    <w:rsid w:val="0027574B"/>
    <w:rsid w:val="00275B98"/>
    <w:rsid w:val="00281CEC"/>
    <w:rsid w:val="00287F9B"/>
    <w:rsid w:val="00295B5E"/>
    <w:rsid w:val="002A039D"/>
    <w:rsid w:val="002B209D"/>
    <w:rsid w:val="002B2458"/>
    <w:rsid w:val="002B4C39"/>
    <w:rsid w:val="002B4D98"/>
    <w:rsid w:val="002B78DC"/>
    <w:rsid w:val="002C0F2C"/>
    <w:rsid w:val="002C2331"/>
    <w:rsid w:val="002C4DC6"/>
    <w:rsid w:val="002D2D2D"/>
    <w:rsid w:val="002D68CE"/>
    <w:rsid w:val="002D7A35"/>
    <w:rsid w:val="002E3448"/>
    <w:rsid w:val="002E772B"/>
    <w:rsid w:val="002F2AF2"/>
    <w:rsid w:val="00301A19"/>
    <w:rsid w:val="003049C9"/>
    <w:rsid w:val="00305318"/>
    <w:rsid w:val="00306419"/>
    <w:rsid w:val="00306D45"/>
    <w:rsid w:val="0031197C"/>
    <w:rsid w:val="0032206B"/>
    <w:rsid w:val="00322B27"/>
    <w:rsid w:val="003239AB"/>
    <w:rsid w:val="00325A7D"/>
    <w:rsid w:val="00326D4A"/>
    <w:rsid w:val="00330F8B"/>
    <w:rsid w:val="00332C59"/>
    <w:rsid w:val="003336CF"/>
    <w:rsid w:val="00333D6B"/>
    <w:rsid w:val="0034219E"/>
    <w:rsid w:val="00345DE9"/>
    <w:rsid w:val="00352970"/>
    <w:rsid w:val="003534B8"/>
    <w:rsid w:val="00353635"/>
    <w:rsid w:val="00354011"/>
    <w:rsid w:val="00355F7F"/>
    <w:rsid w:val="0036143A"/>
    <w:rsid w:val="0037464A"/>
    <w:rsid w:val="0037673A"/>
    <w:rsid w:val="0037715B"/>
    <w:rsid w:val="00381981"/>
    <w:rsid w:val="003840F6"/>
    <w:rsid w:val="00392488"/>
    <w:rsid w:val="00392C71"/>
    <w:rsid w:val="00393512"/>
    <w:rsid w:val="0039524B"/>
    <w:rsid w:val="003A1CE4"/>
    <w:rsid w:val="003B20DF"/>
    <w:rsid w:val="003B33FD"/>
    <w:rsid w:val="003B4501"/>
    <w:rsid w:val="003B78C0"/>
    <w:rsid w:val="003C3769"/>
    <w:rsid w:val="003C6F19"/>
    <w:rsid w:val="003D1405"/>
    <w:rsid w:val="003D3BA2"/>
    <w:rsid w:val="003D417A"/>
    <w:rsid w:val="003E5637"/>
    <w:rsid w:val="003E687C"/>
    <w:rsid w:val="003F4CC4"/>
    <w:rsid w:val="00402FE0"/>
    <w:rsid w:val="004052FA"/>
    <w:rsid w:val="0040699F"/>
    <w:rsid w:val="00411C59"/>
    <w:rsid w:val="00421643"/>
    <w:rsid w:val="004276C4"/>
    <w:rsid w:val="004315B6"/>
    <w:rsid w:val="00431A9A"/>
    <w:rsid w:val="00431F53"/>
    <w:rsid w:val="00433CAC"/>
    <w:rsid w:val="00434F19"/>
    <w:rsid w:val="00437F5C"/>
    <w:rsid w:val="00446104"/>
    <w:rsid w:val="004631CB"/>
    <w:rsid w:val="00465F50"/>
    <w:rsid w:val="004671C8"/>
    <w:rsid w:val="00472AA7"/>
    <w:rsid w:val="00476FD5"/>
    <w:rsid w:val="00477079"/>
    <w:rsid w:val="004825A7"/>
    <w:rsid w:val="00483243"/>
    <w:rsid w:val="00496E44"/>
    <w:rsid w:val="004A26D1"/>
    <w:rsid w:val="004A4B58"/>
    <w:rsid w:val="004B3B7A"/>
    <w:rsid w:val="004C4BC2"/>
    <w:rsid w:val="004C4E5B"/>
    <w:rsid w:val="004C4F9A"/>
    <w:rsid w:val="004C537D"/>
    <w:rsid w:val="004D1EC9"/>
    <w:rsid w:val="004D6399"/>
    <w:rsid w:val="004D6881"/>
    <w:rsid w:val="004E45B0"/>
    <w:rsid w:val="004E45EA"/>
    <w:rsid w:val="004E5E08"/>
    <w:rsid w:val="004E6D0C"/>
    <w:rsid w:val="004F1C4B"/>
    <w:rsid w:val="004F4C14"/>
    <w:rsid w:val="004F6F88"/>
    <w:rsid w:val="005007BD"/>
    <w:rsid w:val="00500C5E"/>
    <w:rsid w:val="005055FA"/>
    <w:rsid w:val="00511DD5"/>
    <w:rsid w:val="00513ACE"/>
    <w:rsid w:val="005163C8"/>
    <w:rsid w:val="00517760"/>
    <w:rsid w:val="00520DE2"/>
    <w:rsid w:val="00521390"/>
    <w:rsid w:val="005261EE"/>
    <w:rsid w:val="00530877"/>
    <w:rsid w:val="00531404"/>
    <w:rsid w:val="00534FDB"/>
    <w:rsid w:val="00540D2D"/>
    <w:rsid w:val="00542BFE"/>
    <w:rsid w:val="0055055F"/>
    <w:rsid w:val="005542CC"/>
    <w:rsid w:val="00555953"/>
    <w:rsid w:val="00556EC0"/>
    <w:rsid w:val="00560625"/>
    <w:rsid w:val="00560D90"/>
    <w:rsid w:val="00576BB1"/>
    <w:rsid w:val="005826B6"/>
    <w:rsid w:val="0058659E"/>
    <w:rsid w:val="00592E29"/>
    <w:rsid w:val="005940C7"/>
    <w:rsid w:val="00594373"/>
    <w:rsid w:val="00595C2B"/>
    <w:rsid w:val="005973F2"/>
    <w:rsid w:val="005976FD"/>
    <w:rsid w:val="005A08CE"/>
    <w:rsid w:val="005A221C"/>
    <w:rsid w:val="005A7331"/>
    <w:rsid w:val="005B0BEF"/>
    <w:rsid w:val="005B3AD3"/>
    <w:rsid w:val="005B49BC"/>
    <w:rsid w:val="005B769D"/>
    <w:rsid w:val="005C61AA"/>
    <w:rsid w:val="005C6E69"/>
    <w:rsid w:val="005D5827"/>
    <w:rsid w:val="005D778C"/>
    <w:rsid w:val="005E4ADB"/>
    <w:rsid w:val="005E6006"/>
    <w:rsid w:val="005E778E"/>
    <w:rsid w:val="005F048C"/>
    <w:rsid w:val="005F2509"/>
    <w:rsid w:val="005F7F93"/>
    <w:rsid w:val="005F7F9A"/>
    <w:rsid w:val="006001C1"/>
    <w:rsid w:val="006033BE"/>
    <w:rsid w:val="00604002"/>
    <w:rsid w:val="00612E51"/>
    <w:rsid w:val="0061743E"/>
    <w:rsid w:val="0062383D"/>
    <w:rsid w:val="006264FB"/>
    <w:rsid w:val="0063099A"/>
    <w:rsid w:val="00633E2C"/>
    <w:rsid w:val="0063731A"/>
    <w:rsid w:val="00642631"/>
    <w:rsid w:val="00643034"/>
    <w:rsid w:val="00646E45"/>
    <w:rsid w:val="00650EFD"/>
    <w:rsid w:val="00653A54"/>
    <w:rsid w:val="00660A14"/>
    <w:rsid w:val="00662A2C"/>
    <w:rsid w:val="00662E40"/>
    <w:rsid w:val="00663878"/>
    <w:rsid w:val="00671AEA"/>
    <w:rsid w:val="006735E8"/>
    <w:rsid w:val="00673955"/>
    <w:rsid w:val="00687580"/>
    <w:rsid w:val="00691F22"/>
    <w:rsid w:val="00693F1F"/>
    <w:rsid w:val="006A1198"/>
    <w:rsid w:val="006A1E4E"/>
    <w:rsid w:val="006A1FD8"/>
    <w:rsid w:val="006B2065"/>
    <w:rsid w:val="006B6772"/>
    <w:rsid w:val="006C3CA9"/>
    <w:rsid w:val="006C5F40"/>
    <w:rsid w:val="006C7132"/>
    <w:rsid w:val="006D1735"/>
    <w:rsid w:val="006D7861"/>
    <w:rsid w:val="006E2060"/>
    <w:rsid w:val="006E546C"/>
    <w:rsid w:val="006E5638"/>
    <w:rsid w:val="006E729D"/>
    <w:rsid w:val="006F0D61"/>
    <w:rsid w:val="006F6218"/>
    <w:rsid w:val="006F6D8D"/>
    <w:rsid w:val="007008C0"/>
    <w:rsid w:val="00713E79"/>
    <w:rsid w:val="007159A2"/>
    <w:rsid w:val="007174AA"/>
    <w:rsid w:val="00720B1B"/>
    <w:rsid w:val="00720E9E"/>
    <w:rsid w:val="00723078"/>
    <w:rsid w:val="0072628B"/>
    <w:rsid w:val="0072748F"/>
    <w:rsid w:val="007474F9"/>
    <w:rsid w:val="00751533"/>
    <w:rsid w:val="00754272"/>
    <w:rsid w:val="00760C07"/>
    <w:rsid w:val="00770BC4"/>
    <w:rsid w:val="00770DA4"/>
    <w:rsid w:val="00775609"/>
    <w:rsid w:val="00775D98"/>
    <w:rsid w:val="00782DE0"/>
    <w:rsid w:val="007837BC"/>
    <w:rsid w:val="00783D0A"/>
    <w:rsid w:val="00783F79"/>
    <w:rsid w:val="0079207E"/>
    <w:rsid w:val="00792BC3"/>
    <w:rsid w:val="00795296"/>
    <w:rsid w:val="007A7464"/>
    <w:rsid w:val="007B1B1D"/>
    <w:rsid w:val="007B2CAC"/>
    <w:rsid w:val="007C1613"/>
    <w:rsid w:val="007C194E"/>
    <w:rsid w:val="007D0883"/>
    <w:rsid w:val="007E130E"/>
    <w:rsid w:val="007E58E4"/>
    <w:rsid w:val="007E5E5A"/>
    <w:rsid w:val="007E65B4"/>
    <w:rsid w:val="007E6C5E"/>
    <w:rsid w:val="007F0585"/>
    <w:rsid w:val="007F096F"/>
    <w:rsid w:val="007F405D"/>
    <w:rsid w:val="00803FC9"/>
    <w:rsid w:val="00804A16"/>
    <w:rsid w:val="00804C3B"/>
    <w:rsid w:val="00805E53"/>
    <w:rsid w:val="00807613"/>
    <w:rsid w:val="008145FD"/>
    <w:rsid w:val="00814B48"/>
    <w:rsid w:val="00825C6C"/>
    <w:rsid w:val="00827275"/>
    <w:rsid w:val="00830EB2"/>
    <w:rsid w:val="008346D1"/>
    <w:rsid w:val="00837DD1"/>
    <w:rsid w:val="0084067D"/>
    <w:rsid w:val="008410FA"/>
    <w:rsid w:val="00842728"/>
    <w:rsid w:val="00842AD0"/>
    <w:rsid w:val="0086160E"/>
    <w:rsid w:val="0086299C"/>
    <w:rsid w:val="0086719C"/>
    <w:rsid w:val="00872B47"/>
    <w:rsid w:val="00873745"/>
    <w:rsid w:val="00873BC9"/>
    <w:rsid w:val="00881F70"/>
    <w:rsid w:val="00881F84"/>
    <w:rsid w:val="00882CA7"/>
    <w:rsid w:val="00882D74"/>
    <w:rsid w:val="00883051"/>
    <w:rsid w:val="00884F95"/>
    <w:rsid w:val="00885DAF"/>
    <w:rsid w:val="008870AA"/>
    <w:rsid w:val="008872ED"/>
    <w:rsid w:val="0088760D"/>
    <w:rsid w:val="0089077A"/>
    <w:rsid w:val="00895B20"/>
    <w:rsid w:val="00897E15"/>
    <w:rsid w:val="008A17A1"/>
    <w:rsid w:val="008A2103"/>
    <w:rsid w:val="008A51B5"/>
    <w:rsid w:val="008B381D"/>
    <w:rsid w:val="008B4645"/>
    <w:rsid w:val="008B5C9D"/>
    <w:rsid w:val="008C1678"/>
    <w:rsid w:val="008C4E14"/>
    <w:rsid w:val="008C52A5"/>
    <w:rsid w:val="008C6D2B"/>
    <w:rsid w:val="008D3C5B"/>
    <w:rsid w:val="008D3D30"/>
    <w:rsid w:val="008D60F8"/>
    <w:rsid w:val="008E06AC"/>
    <w:rsid w:val="008E0FCF"/>
    <w:rsid w:val="008E4337"/>
    <w:rsid w:val="008F300F"/>
    <w:rsid w:val="0090042C"/>
    <w:rsid w:val="00905DCB"/>
    <w:rsid w:val="0090612B"/>
    <w:rsid w:val="00911CDF"/>
    <w:rsid w:val="00920A40"/>
    <w:rsid w:val="00923C84"/>
    <w:rsid w:val="00925590"/>
    <w:rsid w:val="00930215"/>
    <w:rsid w:val="00930808"/>
    <w:rsid w:val="00934817"/>
    <w:rsid w:val="009379A8"/>
    <w:rsid w:val="009464F8"/>
    <w:rsid w:val="0095684A"/>
    <w:rsid w:val="00961253"/>
    <w:rsid w:val="00962927"/>
    <w:rsid w:val="00962BE0"/>
    <w:rsid w:val="00963555"/>
    <w:rsid w:val="00964C5F"/>
    <w:rsid w:val="00966ECC"/>
    <w:rsid w:val="00971019"/>
    <w:rsid w:val="00975569"/>
    <w:rsid w:val="00980793"/>
    <w:rsid w:val="0098327F"/>
    <w:rsid w:val="0098462D"/>
    <w:rsid w:val="009936E1"/>
    <w:rsid w:val="0099631C"/>
    <w:rsid w:val="009A07B9"/>
    <w:rsid w:val="009A4663"/>
    <w:rsid w:val="009A4C5F"/>
    <w:rsid w:val="009A6067"/>
    <w:rsid w:val="009A6598"/>
    <w:rsid w:val="009A6C6D"/>
    <w:rsid w:val="009B3EA4"/>
    <w:rsid w:val="009B5E41"/>
    <w:rsid w:val="009C3055"/>
    <w:rsid w:val="009C7DC9"/>
    <w:rsid w:val="009E1885"/>
    <w:rsid w:val="009E295C"/>
    <w:rsid w:val="009E77A5"/>
    <w:rsid w:val="009F73A0"/>
    <w:rsid w:val="00A02DEA"/>
    <w:rsid w:val="00A03A7C"/>
    <w:rsid w:val="00A05A10"/>
    <w:rsid w:val="00A06063"/>
    <w:rsid w:val="00A07689"/>
    <w:rsid w:val="00A10FA0"/>
    <w:rsid w:val="00A12488"/>
    <w:rsid w:val="00A1408D"/>
    <w:rsid w:val="00A1662C"/>
    <w:rsid w:val="00A210DA"/>
    <w:rsid w:val="00A21D5D"/>
    <w:rsid w:val="00A22744"/>
    <w:rsid w:val="00A23930"/>
    <w:rsid w:val="00A361ED"/>
    <w:rsid w:val="00A40061"/>
    <w:rsid w:val="00A400E5"/>
    <w:rsid w:val="00A4463B"/>
    <w:rsid w:val="00A446E6"/>
    <w:rsid w:val="00A44DB3"/>
    <w:rsid w:val="00A4771B"/>
    <w:rsid w:val="00A50E59"/>
    <w:rsid w:val="00A5518E"/>
    <w:rsid w:val="00A5607F"/>
    <w:rsid w:val="00A626FC"/>
    <w:rsid w:val="00A771E3"/>
    <w:rsid w:val="00A80C4B"/>
    <w:rsid w:val="00A84012"/>
    <w:rsid w:val="00A8550C"/>
    <w:rsid w:val="00A94076"/>
    <w:rsid w:val="00A97660"/>
    <w:rsid w:val="00A97B05"/>
    <w:rsid w:val="00AB379E"/>
    <w:rsid w:val="00AB677A"/>
    <w:rsid w:val="00AB795A"/>
    <w:rsid w:val="00AB7F7C"/>
    <w:rsid w:val="00AC0744"/>
    <w:rsid w:val="00AC13AD"/>
    <w:rsid w:val="00AC6776"/>
    <w:rsid w:val="00AD13F1"/>
    <w:rsid w:val="00AD38F5"/>
    <w:rsid w:val="00AD73D9"/>
    <w:rsid w:val="00AD7615"/>
    <w:rsid w:val="00AD7AAA"/>
    <w:rsid w:val="00AE153A"/>
    <w:rsid w:val="00AE200F"/>
    <w:rsid w:val="00AE49B6"/>
    <w:rsid w:val="00AE4FEC"/>
    <w:rsid w:val="00AE74E1"/>
    <w:rsid w:val="00AF37D4"/>
    <w:rsid w:val="00AF637B"/>
    <w:rsid w:val="00AF6D1B"/>
    <w:rsid w:val="00B01F34"/>
    <w:rsid w:val="00B038CB"/>
    <w:rsid w:val="00B11A35"/>
    <w:rsid w:val="00B12A56"/>
    <w:rsid w:val="00B15305"/>
    <w:rsid w:val="00B163BB"/>
    <w:rsid w:val="00B24286"/>
    <w:rsid w:val="00B26FD3"/>
    <w:rsid w:val="00B33567"/>
    <w:rsid w:val="00B40406"/>
    <w:rsid w:val="00B47C82"/>
    <w:rsid w:val="00B508A0"/>
    <w:rsid w:val="00B51DDF"/>
    <w:rsid w:val="00B51F82"/>
    <w:rsid w:val="00B535AA"/>
    <w:rsid w:val="00B53B35"/>
    <w:rsid w:val="00B575A9"/>
    <w:rsid w:val="00B608EC"/>
    <w:rsid w:val="00B72D82"/>
    <w:rsid w:val="00B74038"/>
    <w:rsid w:val="00B7410B"/>
    <w:rsid w:val="00B7523E"/>
    <w:rsid w:val="00B82D89"/>
    <w:rsid w:val="00B83852"/>
    <w:rsid w:val="00B843F2"/>
    <w:rsid w:val="00B84850"/>
    <w:rsid w:val="00B86A2A"/>
    <w:rsid w:val="00B8714E"/>
    <w:rsid w:val="00B8751D"/>
    <w:rsid w:val="00BA5CD3"/>
    <w:rsid w:val="00BB234C"/>
    <w:rsid w:val="00BB3160"/>
    <w:rsid w:val="00BB399A"/>
    <w:rsid w:val="00BB43EA"/>
    <w:rsid w:val="00BB551A"/>
    <w:rsid w:val="00BC27A6"/>
    <w:rsid w:val="00BC47D9"/>
    <w:rsid w:val="00BC563D"/>
    <w:rsid w:val="00BC7441"/>
    <w:rsid w:val="00BD02DD"/>
    <w:rsid w:val="00BD2744"/>
    <w:rsid w:val="00BD641E"/>
    <w:rsid w:val="00BD7296"/>
    <w:rsid w:val="00BE0C67"/>
    <w:rsid w:val="00BE1818"/>
    <w:rsid w:val="00BE3156"/>
    <w:rsid w:val="00BE3D7E"/>
    <w:rsid w:val="00BE6A4F"/>
    <w:rsid w:val="00BE70BC"/>
    <w:rsid w:val="00BF1B7C"/>
    <w:rsid w:val="00BF357B"/>
    <w:rsid w:val="00BF4614"/>
    <w:rsid w:val="00BF55E6"/>
    <w:rsid w:val="00BF66A6"/>
    <w:rsid w:val="00BF70CC"/>
    <w:rsid w:val="00BF7E30"/>
    <w:rsid w:val="00C00EC0"/>
    <w:rsid w:val="00C0186E"/>
    <w:rsid w:val="00C073E9"/>
    <w:rsid w:val="00C07429"/>
    <w:rsid w:val="00C13C32"/>
    <w:rsid w:val="00C16E76"/>
    <w:rsid w:val="00C20D45"/>
    <w:rsid w:val="00C274AB"/>
    <w:rsid w:val="00C3384F"/>
    <w:rsid w:val="00C35E0B"/>
    <w:rsid w:val="00C36902"/>
    <w:rsid w:val="00C37484"/>
    <w:rsid w:val="00C42231"/>
    <w:rsid w:val="00C42CB0"/>
    <w:rsid w:val="00C4469F"/>
    <w:rsid w:val="00C50B88"/>
    <w:rsid w:val="00C52B3B"/>
    <w:rsid w:val="00C53877"/>
    <w:rsid w:val="00C55D6B"/>
    <w:rsid w:val="00C57061"/>
    <w:rsid w:val="00C57CE9"/>
    <w:rsid w:val="00C609AA"/>
    <w:rsid w:val="00C61DE7"/>
    <w:rsid w:val="00C62D9A"/>
    <w:rsid w:val="00C66070"/>
    <w:rsid w:val="00C70241"/>
    <w:rsid w:val="00C70613"/>
    <w:rsid w:val="00C765C2"/>
    <w:rsid w:val="00C96CA4"/>
    <w:rsid w:val="00CA3FAB"/>
    <w:rsid w:val="00CA4F60"/>
    <w:rsid w:val="00CA76E4"/>
    <w:rsid w:val="00CB10DB"/>
    <w:rsid w:val="00CB38FD"/>
    <w:rsid w:val="00CB41FB"/>
    <w:rsid w:val="00CB6E5C"/>
    <w:rsid w:val="00CB7159"/>
    <w:rsid w:val="00CC2B74"/>
    <w:rsid w:val="00CD17E4"/>
    <w:rsid w:val="00CD1CA1"/>
    <w:rsid w:val="00CD38C9"/>
    <w:rsid w:val="00CE44EB"/>
    <w:rsid w:val="00CF014F"/>
    <w:rsid w:val="00CF2A03"/>
    <w:rsid w:val="00CF70CB"/>
    <w:rsid w:val="00D0159C"/>
    <w:rsid w:val="00D03530"/>
    <w:rsid w:val="00D062DE"/>
    <w:rsid w:val="00D1076F"/>
    <w:rsid w:val="00D17FCA"/>
    <w:rsid w:val="00D21ED5"/>
    <w:rsid w:val="00D227C3"/>
    <w:rsid w:val="00D25208"/>
    <w:rsid w:val="00D2599E"/>
    <w:rsid w:val="00D308D2"/>
    <w:rsid w:val="00D34127"/>
    <w:rsid w:val="00D46C25"/>
    <w:rsid w:val="00D57AD3"/>
    <w:rsid w:val="00D622FF"/>
    <w:rsid w:val="00D63920"/>
    <w:rsid w:val="00D713C5"/>
    <w:rsid w:val="00D721B2"/>
    <w:rsid w:val="00D73696"/>
    <w:rsid w:val="00D76841"/>
    <w:rsid w:val="00D779A7"/>
    <w:rsid w:val="00D77E7C"/>
    <w:rsid w:val="00D77FB2"/>
    <w:rsid w:val="00D81549"/>
    <w:rsid w:val="00D828F9"/>
    <w:rsid w:val="00D8321D"/>
    <w:rsid w:val="00D90FC4"/>
    <w:rsid w:val="00D93D6C"/>
    <w:rsid w:val="00D9552F"/>
    <w:rsid w:val="00D96118"/>
    <w:rsid w:val="00DA20F0"/>
    <w:rsid w:val="00DA3C8C"/>
    <w:rsid w:val="00DA415A"/>
    <w:rsid w:val="00DA4B08"/>
    <w:rsid w:val="00DA52A4"/>
    <w:rsid w:val="00DB0EAA"/>
    <w:rsid w:val="00DB675D"/>
    <w:rsid w:val="00DC3F50"/>
    <w:rsid w:val="00DC4948"/>
    <w:rsid w:val="00DC4CB2"/>
    <w:rsid w:val="00DC53AF"/>
    <w:rsid w:val="00DC7CBC"/>
    <w:rsid w:val="00DD0857"/>
    <w:rsid w:val="00DD207A"/>
    <w:rsid w:val="00DD539E"/>
    <w:rsid w:val="00DD5688"/>
    <w:rsid w:val="00DD5BB5"/>
    <w:rsid w:val="00DE30A8"/>
    <w:rsid w:val="00DF199B"/>
    <w:rsid w:val="00DF2143"/>
    <w:rsid w:val="00DF3DDD"/>
    <w:rsid w:val="00DF3FFA"/>
    <w:rsid w:val="00DF4237"/>
    <w:rsid w:val="00DF78F0"/>
    <w:rsid w:val="00E03080"/>
    <w:rsid w:val="00E0430F"/>
    <w:rsid w:val="00E04BCC"/>
    <w:rsid w:val="00E072AA"/>
    <w:rsid w:val="00E104AC"/>
    <w:rsid w:val="00E133A9"/>
    <w:rsid w:val="00E1383C"/>
    <w:rsid w:val="00E1451C"/>
    <w:rsid w:val="00E14C57"/>
    <w:rsid w:val="00E17093"/>
    <w:rsid w:val="00E22861"/>
    <w:rsid w:val="00E23B92"/>
    <w:rsid w:val="00E26897"/>
    <w:rsid w:val="00E302D3"/>
    <w:rsid w:val="00E34148"/>
    <w:rsid w:val="00E34D4E"/>
    <w:rsid w:val="00E35594"/>
    <w:rsid w:val="00E41F03"/>
    <w:rsid w:val="00E4273D"/>
    <w:rsid w:val="00E445DE"/>
    <w:rsid w:val="00E4535D"/>
    <w:rsid w:val="00E47A87"/>
    <w:rsid w:val="00E63C2B"/>
    <w:rsid w:val="00E65878"/>
    <w:rsid w:val="00E66467"/>
    <w:rsid w:val="00E67C7B"/>
    <w:rsid w:val="00E8290B"/>
    <w:rsid w:val="00E837D5"/>
    <w:rsid w:val="00E94407"/>
    <w:rsid w:val="00E95493"/>
    <w:rsid w:val="00E95DCF"/>
    <w:rsid w:val="00EA7AEB"/>
    <w:rsid w:val="00EB1612"/>
    <w:rsid w:val="00EB2311"/>
    <w:rsid w:val="00EB3963"/>
    <w:rsid w:val="00EB41EA"/>
    <w:rsid w:val="00EB7AD9"/>
    <w:rsid w:val="00EC497D"/>
    <w:rsid w:val="00EC70DF"/>
    <w:rsid w:val="00ED04CE"/>
    <w:rsid w:val="00ED17F8"/>
    <w:rsid w:val="00ED4D13"/>
    <w:rsid w:val="00ED63A1"/>
    <w:rsid w:val="00EE71B5"/>
    <w:rsid w:val="00EE7680"/>
    <w:rsid w:val="00EE7ACF"/>
    <w:rsid w:val="00EF115D"/>
    <w:rsid w:val="00EF1AA5"/>
    <w:rsid w:val="00EF6184"/>
    <w:rsid w:val="00F00274"/>
    <w:rsid w:val="00F11B6E"/>
    <w:rsid w:val="00F14070"/>
    <w:rsid w:val="00F14707"/>
    <w:rsid w:val="00F15E6F"/>
    <w:rsid w:val="00F23E1E"/>
    <w:rsid w:val="00F31522"/>
    <w:rsid w:val="00F3227A"/>
    <w:rsid w:val="00F4153C"/>
    <w:rsid w:val="00F41848"/>
    <w:rsid w:val="00F42813"/>
    <w:rsid w:val="00F43894"/>
    <w:rsid w:val="00F47D0A"/>
    <w:rsid w:val="00F5143C"/>
    <w:rsid w:val="00F5296F"/>
    <w:rsid w:val="00F544F9"/>
    <w:rsid w:val="00F56AF3"/>
    <w:rsid w:val="00F577C9"/>
    <w:rsid w:val="00F57CB1"/>
    <w:rsid w:val="00F62422"/>
    <w:rsid w:val="00F65D7D"/>
    <w:rsid w:val="00F66A12"/>
    <w:rsid w:val="00F70B11"/>
    <w:rsid w:val="00F812C4"/>
    <w:rsid w:val="00F817DA"/>
    <w:rsid w:val="00F81A65"/>
    <w:rsid w:val="00F841D8"/>
    <w:rsid w:val="00F8636E"/>
    <w:rsid w:val="00F9030D"/>
    <w:rsid w:val="00F90737"/>
    <w:rsid w:val="00F939FE"/>
    <w:rsid w:val="00F96519"/>
    <w:rsid w:val="00F97CE7"/>
    <w:rsid w:val="00FA1482"/>
    <w:rsid w:val="00FA6291"/>
    <w:rsid w:val="00FB0C31"/>
    <w:rsid w:val="00FB4C5E"/>
    <w:rsid w:val="00FB6761"/>
    <w:rsid w:val="00FC4E6C"/>
    <w:rsid w:val="00FC5FE9"/>
    <w:rsid w:val="00FD15CC"/>
    <w:rsid w:val="00FD21E8"/>
    <w:rsid w:val="00FD5D62"/>
    <w:rsid w:val="00FE0A0D"/>
    <w:rsid w:val="00FE18C1"/>
    <w:rsid w:val="00FF3A3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0833D3AE"/>
  <w15:chartTrackingRefBased/>
  <w15:docId w15:val="{DFDEB73E-F32A-4EDC-A963-6671F95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4219E"/>
    <w:pPr>
      <w:keepNext/>
      <w:widowControl w:val="0"/>
      <w:suppressAutoHyphens/>
      <w:autoSpaceDE w:val="0"/>
      <w:outlineLvl w:val="0"/>
    </w:pPr>
    <w:rPr>
      <w:b/>
      <w:bCs/>
      <w:sz w:val="20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C0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7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  <w:style w:type="character" w:customStyle="1" w:styleId="Heading1Char">
    <w:name w:val="Heading 1 Char"/>
    <w:link w:val="Heading1"/>
    <w:uiPriority w:val="1"/>
    <w:rsid w:val="0034219E"/>
    <w:rPr>
      <w:b/>
      <w:bCs/>
      <w:u w:val="single"/>
      <w:lang w:eastAsia="ar-SA"/>
    </w:rPr>
  </w:style>
  <w:style w:type="character" w:styleId="FootnoteReference">
    <w:name w:val="footnote reference"/>
    <w:rsid w:val="0034219E"/>
    <w:rPr>
      <w:vertAlign w:val="superscript"/>
    </w:rPr>
  </w:style>
  <w:style w:type="paragraph" w:styleId="FootnoteText">
    <w:name w:val="footnote text"/>
    <w:basedOn w:val="Normal"/>
    <w:link w:val="FootnoteTextChar"/>
    <w:rsid w:val="0034219E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34219E"/>
    <w:rPr>
      <w:lang w:eastAsia="ar-SA"/>
    </w:rPr>
  </w:style>
  <w:style w:type="paragraph" w:customStyle="1" w:styleId="TableHeading">
    <w:name w:val="Table Heading"/>
    <w:basedOn w:val="Normal"/>
    <w:rsid w:val="0034219E"/>
    <w:pPr>
      <w:widowControl w:val="0"/>
      <w:suppressLineNumbers/>
      <w:suppressAutoHyphens/>
      <w:autoSpaceDE w:val="0"/>
      <w:jc w:val="center"/>
    </w:pPr>
    <w:rPr>
      <w:b/>
      <w:bCs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rsid w:val="00D832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8321D"/>
  </w:style>
  <w:style w:type="character" w:styleId="EndnoteReference">
    <w:name w:val="endnote reference"/>
    <w:rsid w:val="00D8321D"/>
    <w:rPr>
      <w:vertAlign w:val="superscript"/>
    </w:rPr>
  </w:style>
  <w:style w:type="paragraph" w:styleId="Revision">
    <w:name w:val="Revision"/>
    <w:hidden/>
    <w:uiPriority w:val="99"/>
    <w:semiHidden/>
    <w:rsid w:val="00BF7E30"/>
    <w:rPr>
      <w:sz w:val="24"/>
      <w:szCs w:val="24"/>
    </w:rPr>
  </w:style>
  <w:style w:type="paragraph" w:styleId="NoSpacing">
    <w:name w:val="No Spacing"/>
    <w:uiPriority w:val="1"/>
    <w:qFormat/>
    <w:rsid w:val="00BE1818"/>
    <w:rPr>
      <w:sz w:val="24"/>
      <w:szCs w:val="24"/>
    </w:rPr>
  </w:style>
  <w:style w:type="character" w:styleId="CommentReference">
    <w:name w:val="annotation reference"/>
    <w:rsid w:val="00A97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7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660"/>
  </w:style>
  <w:style w:type="paragraph" w:styleId="CommentSubject">
    <w:name w:val="annotation subject"/>
    <w:basedOn w:val="CommentText"/>
    <w:next w:val="CommentText"/>
    <w:link w:val="CommentSubjectChar"/>
    <w:rsid w:val="00A97660"/>
    <w:rPr>
      <w:b/>
      <w:bCs/>
    </w:rPr>
  </w:style>
  <w:style w:type="character" w:customStyle="1" w:styleId="CommentSubjectChar">
    <w:name w:val="Comment Subject Char"/>
    <w:link w:val="CommentSubject"/>
    <w:rsid w:val="00A97660"/>
    <w:rPr>
      <w:b/>
      <w:bCs/>
    </w:rPr>
  </w:style>
  <w:style w:type="character" w:customStyle="1" w:styleId="FootnoteCharacters">
    <w:name w:val="Footnote Characters"/>
    <w:rsid w:val="00DC7CB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33D6B"/>
    <w:pPr>
      <w:widowControl w:val="0"/>
      <w:ind w:left="14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1"/>
    <w:rsid w:val="00333D6B"/>
    <w:rPr>
      <w:rFonts w:ascii="Arial" w:eastAsia="Arial" w:hAnsi="Arial"/>
      <w:lang w:val="x-none" w:eastAsia="x-none"/>
    </w:rPr>
  </w:style>
  <w:style w:type="character" w:customStyle="1" w:styleId="Heading2Char">
    <w:name w:val="Heading 2 Char"/>
    <w:link w:val="Heading2"/>
    <w:rsid w:val="00AC074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AC074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erChar">
    <w:name w:val="Header Char"/>
    <w:link w:val="Header"/>
    <w:rsid w:val="00BE6A4F"/>
    <w:rPr>
      <w:sz w:val="24"/>
      <w:szCs w:val="24"/>
    </w:rPr>
  </w:style>
  <w:style w:type="character" w:customStyle="1" w:styleId="FooterChar">
    <w:name w:val="Footer Char"/>
    <w:link w:val="Footer"/>
    <w:rsid w:val="00BE6A4F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BE6A4F"/>
    <w:rPr>
      <w:rFonts w:ascii="Tahoma" w:hAnsi="Tahoma" w:cs="Tahoma"/>
      <w:sz w:val="16"/>
      <w:szCs w:val="16"/>
    </w:rPr>
  </w:style>
  <w:style w:type="character" w:styleId="Hyperlink">
    <w:name w:val="Hyperlink"/>
    <w:rsid w:val="00EA7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ibay\Deskto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0EBF-1831-48B0-879D-2C29F8A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or Party Name, Address, Telephone &amp; Fax Numbers, and California State Bar Number</vt:lpstr>
    </vt:vector>
  </TitlesOfParts>
  <Company>U.S.B.C.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or Party Name, Address, Telephone &amp; Fax Numbers, and California State Bar Number</dc:title>
  <dc:subject/>
  <dc:creator>garibay</dc:creator>
  <cp:keywords/>
  <cp:lastModifiedBy>Laura Piedra</cp:lastModifiedBy>
  <cp:revision>2</cp:revision>
  <cp:lastPrinted>2020-10-29T17:31:00Z</cp:lastPrinted>
  <dcterms:created xsi:type="dcterms:W3CDTF">2020-11-13T21:10:00Z</dcterms:created>
  <dcterms:modified xsi:type="dcterms:W3CDTF">2020-11-13T21:10:00Z</dcterms:modified>
</cp:coreProperties>
</file>