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0C17A9">
        <w:trPr>
          <w:cantSplit/>
          <w:trHeight w:val="3844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5259F2" w:rsidRDefault="00BF6593" w:rsidP="002B38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5259F2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5259F2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BF6593" w:rsidRPr="002B383C" w:rsidRDefault="00BF6593" w:rsidP="002B383C">
            <w:pPr>
              <w:tabs>
                <w:tab w:val="right" w:pos="511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F6593" w:rsidRPr="002B383C" w:rsidRDefault="00BF6593" w:rsidP="002B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593" w:rsidRPr="005259F2" w:rsidRDefault="00BF6593" w:rsidP="000C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Pr="002B383C" w:rsidRDefault="00BF6593" w:rsidP="000C17A9">
            <w:pPr>
              <w:spacing w:after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593" w:rsidRPr="00A15F29" w:rsidTr="000C17A9">
        <w:trPr>
          <w:cantSplit/>
          <w:trHeight w:val="45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5259F2" w:rsidRDefault="00BF6593" w:rsidP="000C17A9">
            <w:pPr>
              <w:tabs>
                <w:tab w:val="left" w:pos="360"/>
              </w:tabs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6F5D">
              <w:rPr>
                <w:rFonts w:ascii="Arial" w:hAnsi="Arial" w:cs="Arial"/>
                <w:sz w:val="20"/>
                <w:szCs w:val="20"/>
              </w:rPr>
            </w:r>
            <w:r w:rsidR="00B56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</w:r>
            <w:r w:rsidR="003D36F7" w:rsidRPr="005259F2">
              <w:rPr>
                <w:rFonts w:ascii="Arial" w:hAnsi="Arial" w:cs="Arial"/>
                <w:i/>
                <w:sz w:val="20"/>
                <w:szCs w:val="20"/>
              </w:rPr>
              <w:t>Debtor</w:t>
            </w:r>
            <w:r w:rsidR="00CA352E" w:rsidRPr="005259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74D8E" w:rsidRPr="005259F2">
              <w:rPr>
                <w:rFonts w:ascii="Arial" w:hAnsi="Arial" w:cs="Arial"/>
                <w:i/>
                <w:sz w:val="20"/>
                <w:szCs w:val="20"/>
              </w:rPr>
              <w:t>appearing without attorney</w:t>
            </w:r>
          </w:p>
          <w:p w:rsidR="003D36F7" w:rsidRPr="009B6BF7" w:rsidRDefault="00CA352E" w:rsidP="009B6BF7">
            <w:pPr>
              <w:tabs>
                <w:tab w:val="left" w:pos="360"/>
              </w:tabs>
              <w:spacing w:before="50" w:after="6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6F5D">
              <w:rPr>
                <w:rFonts w:ascii="Arial" w:hAnsi="Arial" w:cs="Arial"/>
                <w:sz w:val="20"/>
                <w:szCs w:val="20"/>
              </w:rPr>
            </w:r>
            <w:r w:rsidR="00B56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  <w:t>A</w:t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 xml:space="preserve">ttorney for: 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A15F29" w:rsidRDefault="00BF6593" w:rsidP="000C17A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0C17A9"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0C17A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EF3EDF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</w:textInput>
                </w:ffData>
              </w:fldChar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EF3EDF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Name of</w:t>
            </w:r>
            <w:r w:rsidR="00EF3EDF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0C17A9"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5259F2" w:rsidRDefault="00BF6593" w:rsidP="002B383C">
            <w:pPr>
              <w:rPr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2B383C" w:rsidRDefault="00BF6593" w:rsidP="002B3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2B383C">
            <w:pPr>
              <w:spacing w:after="52"/>
              <w:ind w:firstLine="57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5259F2" w:rsidRDefault="00BF6593" w:rsidP="000C17A9">
            <w:pPr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CASE NO.:</w:t>
            </w:r>
            <w:r w:rsidR="00BE0D4B" w:rsidRPr="005259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BF6593" w:rsidP="000C17A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 xml:space="preserve">CHAPTER: </w:t>
            </w:r>
          </w:p>
        </w:tc>
      </w:tr>
      <w:tr w:rsidR="00BF6593" w:rsidRPr="00A15F29" w:rsidTr="000C17A9"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A15F29" w:rsidRDefault="00BF6593" w:rsidP="000C17A9">
            <w:pPr>
              <w:spacing w:after="52"/>
              <w:ind w:firstLine="57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076A" w:rsidRPr="005259F2" w:rsidRDefault="00BF6593" w:rsidP="000C17A9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9F2">
              <w:rPr>
                <w:rFonts w:ascii="Arial" w:hAnsi="Arial" w:cs="Arial"/>
                <w:b/>
                <w:bCs/>
                <w:sz w:val="22"/>
                <w:szCs w:val="22"/>
              </w:rPr>
              <w:t>ORDER ON</w:t>
            </w:r>
            <w:r w:rsidR="00F865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MOTION</w:t>
            </w:r>
            <w:r w:rsidR="00F85EA8" w:rsidRPr="005259F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62076A" w:rsidRPr="005259F2" w:rsidRDefault="00F865F9" w:rsidP="00E75E1E">
            <w:pPr>
              <w:tabs>
                <w:tab w:val="left" w:pos="630"/>
              </w:tabs>
              <w:spacing w:after="60"/>
              <w:ind w:left="634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(A) TO </w:t>
            </w:r>
            <w:r w:rsidR="00E75E1E">
              <w:rPr>
                <w:rFonts w:ascii="Arial" w:hAnsi="Arial" w:cs="Arial"/>
                <w:b/>
                <w:sz w:val="22"/>
                <w:szCs w:val="22"/>
              </w:rPr>
              <w:t>DEPOSIT FUNDS INTO THE COURT’S REGISTRY</w:t>
            </w:r>
            <w:r>
              <w:rPr>
                <w:rFonts w:ascii="Arial" w:hAnsi="Arial" w:cs="Arial"/>
                <w:b/>
                <w:sz w:val="22"/>
                <w:szCs w:val="22"/>
              </w:rPr>
              <w:t>, OR</w:t>
            </w:r>
          </w:p>
          <w:p w:rsidR="0062076A" w:rsidRPr="005259F2" w:rsidRDefault="00F865F9" w:rsidP="00E75E1E">
            <w:pPr>
              <w:tabs>
                <w:tab w:val="left" w:pos="630"/>
              </w:tabs>
              <w:ind w:left="63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(B) TO DISBURSE </w:t>
            </w:r>
            <w:r w:rsidR="008A72AE">
              <w:rPr>
                <w:rFonts w:ascii="Arial" w:hAnsi="Arial" w:cs="Arial"/>
                <w:b/>
                <w:sz w:val="22"/>
                <w:szCs w:val="22"/>
              </w:rPr>
              <w:t xml:space="preserve">FUNDS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OUT OF THE </w:t>
            </w:r>
            <w:r w:rsidR="00E75E1E">
              <w:rPr>
                <w:rFonts w:ascii="Arial" w:hAnsi="Arial" w:cs="Arial"/>
                <w:b/>
                <w:sz w:val="22"/>
                <w:szCs w:val="22"/>
              </w:rPr>
              <w:t>COURT’S REGISTRY</w:t>
            </w:r>
          </w:p>
          <w:p w:rsidR="00655C58" w:rsidRPr="00E75E1E" w:rsidRDefault="00E75E1E" w:rsidP="00E75E1E">
            <w:pPr>
              <w:tabs>
                <w:tab w:val="left" w:pos="630"/>
              </w:tabs>
              <w:spacing w:before="12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[LBR 7067-1]</w:t>
            </w:r>
          </w:p>
        </w:tc>
      </w:tr>
      <w:tr w:rsidR="00BF6593" w:rsidRPr="00A15F29" w:rsidTr="008A72AE">
        <w:trPr>
          <w:cantSplit/>
          <w:trHeight w:val="1677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5259F2" w:rsidRDefault="00BF6593" w:rsidP="000C17A9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3EDF" w:rsidRPr="00693BC9" w:rsidRDefault="00EF3EDF" w:rsidP="00EF3EDF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6F5D">
              <w:rPr>
                <w:rFonts w:ascii="Arial" w:hAnsi="Arial" w:cs="Arial"/>
                <w:sz w:val="20"/>
                <w:szCs w:val="20"/>
              </w:rPr>
            </w:r>
            <w:r w:rsidR="00B56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EF3EDF" w:rsidRPr="00693BC9" w:rsidRDefault="00EF3EDF" w:rsidP="00EF3EDF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6F5D">
              <w:rPr>
                <w:rFonts w:ascii="Arial" w:hAnsi="Arial" w:cs="Arial"/>
                <w:sz w:val="20"/>
                <w:szCs w:val="20"/>
              </w:rPr>
            </w:r>
            <w:r w:rsidR="00B56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  <w:t>Hearing held</w:t>
            </w:r>
          </w:p>
          <w:p w:rsidR="00EF3EDF" w:rsidRPr="00693BC9" w:rsidRDefault="00EF3EDF" w:rsidP="00EF3ED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EF3EDF" w:rsidRPr="00693BC9" w:rsidRDefault="00EF3EDF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EF3EDF" w:rsidRPr="00693BC9" w:rsidRDefault="00EF3EDF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E556A1" w:rsidRPr="00693BC9" w:rsidRDefault="001650B1" w:rsidP="00EF3E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EF3EDF" w:rsidRPr="00693B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F6593" w:rsidRPr="005259F2" w:rsidRDefault="00BF6593" w:rsidP="00EF3E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593" w:rsidRPr="00A15F29" w:rsidTr="00E75E1E">
        <w:trPr>
          <w:cantSplit/>
          <w:trHeight w:val="62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BF6593" w:rsidRPr="005259F2" w:rsidRDefault="00BF6593" w:rsidP="000C17A9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593" w:rsidRPr="005259F2" w:rsidRDefault="00BF6593" w:rsidP="000C17A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E1E" w:rsidRPr="00A15F29" w:rsidTr="00E75E1E">
        <w:trPr>
          <w:cantSplit/>
          <w:trHeight w:val="62"/>
          <w:jc w:val="center"/>
        </w:trPr>
        <w:tc>
          <w:tcPr>
            <w:tcW w:w="10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E1E" w:rsidRPr="00E75E1E" w:rsidRDefault="00E75E1E" w:rsidP="00E75E1E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MOVANT: </w:t>
            </w:r>
          </w:p>
        </w:tc>
      </w:tr>
    </w:tbl>
    <w:p w:rsidR="0062076A" w:rsidRPr="00374D8E" w:rsidRDefault="0062076A" w:rsidP="00257055">
      <w:pPr>
        <w:spacing w:before="240"/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t xml:space="preserve">Based on </w:t>
      </w:r>
      <w:r w:rsidR="00E75E1E">
        <w:rPr>
          <w:rFonts w:ascii="Arial" w:hAnsi="Arial" w:cs="Arial"/>
          <w:sz w:val="20"/>
          <w:szCs w:val="20"/>
        </w:rPr>
        <w:t>the</w:t>
      </w:r>
      <w:r w:rsidRPr="00374D8E">
        <w:rPr>
          <w:rFonts w:ascii="Arial" w:hAnsi="Arial" w:cs="Arial"/>
          <w:sz w:val="20"/>
          <w:szCs w:val="20"/>
        </w:rPr>
        <w:t xml:space="preserve"> </w:t>
      </w:r>
      <w:r w:rsidR="00A02413">
        <w:rPr>
          <w:rFonts w:ascii="Arial" w:hAnsi="Arial" w:cs="Arial"/>
          <w:sz w:val="20"/>
          <w:szCs w:val="20"/>
        </w:rPr>
        <w:t>m</w:t>
      </w:r>
      <w:r w:rsidRPr="00374D8E">
        <w:rPr>
          <w:rFonts w:ascii="Arial" w:hAnsi="Arial" w:cs="Arial"/>
          <w:sz w:val="20"/>
          <w:szCs w:val="20"/>
        </w:rPr>
        <w:t>otion</w:t>
      </w:r>
      <w:r w:rsidR="000B630B">
        <w:rPr>
          <w:rFonts w:ascii="Arial" w:hAnsi="Arial" w:cs="Arial"/>
          <w:sz w:val="20"/>
          <w:szCs w:val="20"/>
        </w:rPr>
        <w:t xml:space="preserve"> for authority to </w:t>
      </w:r>
      <w:r w:rsidR="00F865F9">
        <w:rPr>
          <w:rFonts w:ascii="Arial" w:hAnsi="Arial" w:cs="Arial"/>
          <w:sz w:val="20"/>
          <w:szCs w:val="20"/>
        </w:rPr>
        <w:t>(a) </w:t>
      </w:r>
      <w:r w:rsidR="000B630B">
        <w:rPr>
          <w:rFonts w:ascii="Arial" w:hAnsi="Arial" w:cs="Arial"/>
          <w:sz w:val="20"/>
          <w:szCs w:val="20"/>
        </w:rPr>
        <w:t xml:space="preserve">deposit funds into </w:t>
      </w:r>
      <w:r w:rsidR="00F865F9">
        <w:rPr>
          <w:rFonts w:ascii="Arial" w:hAnsi="Arial" w:cs="Arial"/>
          <w:sz w:val="20"/>
          <w:szCs w:val="20"/>
        </w:rPr>
        <w:t xml:space="preserve">or (b) disburse funds out of </w:t>
      </w:r>
      <w:r w:rsidR="000B630B">
        <w:rPr>
          <w:rFonts w:ascii="Arial" w:hAnsi="Arial" w:cs="Arial"/>
          <w:sz w:val="20"/>
          <w:szCs w:val="20"/>
        </w:rPr>
        <w:t>the Bankruptcy Court’s registry,</w:t>
      </w:r>
      <w:r w:rsidRPr="00374D8E">
        <w:rPr>
          <w:rFonts w:ascii="Arial" w:hAnsi="Arial" w:cs="Arial"/>
          <w:sz w:val="20"/>
          <w:szCs w:val="20"/>
        </w:rPr>
        <w:t xml:space="preserve"> filed on</w:t>
      </w:r>
      <w:r w:rsidR="00563422">
        <w:rPr>
          <w:rFonts w:ascii="Arial" w:hAnsi="Arial" w:cs="Arial"/>
          <w:sz w:val="20"/>
          <w:szCs w:val="20"/>
        </w:rPr>
        <w:t xml:space="preserve"> (</w:t>
      </w:r>
      <w:r w:rsidR="00563422" w:rsidRPr="00563422">
        <w:rPr>
          <w:rFonts w:ascii="Arial" w:hAnsi="Arial" w:cs="Arial"/>
          <w:i/>
          <w:sz w:val="20"/>
          <w:szCs w:val="20"/>
        </w:rPr>
        <w:t>date</w:t>
      </w:r>
      <w:r w:rsidR="00563422">
        <w:rPr>
          <w:rFonts w:ascii="Arial" w:hAnsi="Arial" w:cs="Arial"/>
          <w:sz w:val="20"/>
          <w:szCs w:val="20"/>
        </w:rPr>
        <w:t>)</w:t>
      </w:r>
      <w:r w:rsidRPr="00374D8E">
        <w:rPr>
          <w:rFonts w:ascii="Arial" w:hAnsi="Arial" w:cs="Arial"/>
          <w:sz w:val="20"/>
          <w:szCs w:val="20"/>
        </w:rPr>
        <w:t xml:space="preserve"> </w:t>
      </w:r>
      <w:r w:rsidR="001E321D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321D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E321D" w:rsidRPr="00CB02E1">
        <w:rPr>
          <w:rFonts w:ascii="Arial" w:hAnsi="Arial" w:cs="Arial"/>
          <w:sz w:val="20"/>
          <w:szCs w:val="20"/>
          <w:u w:val="single"/>
        </w:rPr>
      </w:r>
      <w:r w:rsidR="001E321D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1E321D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1E321D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1E321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1E321D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 xml:space="preserve"> as docket entry number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 xml:space="preserve">, it is </w:t>
      </w:r>
      <w:r w:rsidR="00F24116">
        <w:rPr>
          <w:rFonts w:ascii="Arial" w:hAnsi="Arial" w:cs="Arial"/>
          <w:sz w:val="20"/>
          <w:szCs w:val="20"/>
        </w:rPr>
        <w:t>ordered</w:t>
      </w:r>
      <w:r w:rsidR="00F24116" w:rsidRPr="00374D8E">
        <w:rPr>
          <w:rFonts w:ascii="Arial" w:hAnsi="Arial" w:cs="Arial"/>
          <w:sz w:val="20"/>
          <w:szCs w:val="20"/>
        </w:rPr>
        <w:t xml:space="preserve"> </w:t>
      </w:r>
      <w:r w:rsidRPr="00374D8E">
        <w:rPr>
          <w:rFonts w:ascii="Arial" w:hAnsi="Arial" w:cs="Arial"/>
          <w:sz w:val="20"/>
          <w:szCs w:val="20"/>
        </w:rPr>
        <w:t xml:space="preserve">that </w:t>
      </w:r>
      <w:r w:rsidR="008A72AE">
        <w:rPr>
          <w:rFonts w:ascii="Arial" w:hAnsi="Arial" w:cs="Arial"/>
          <w:sz w:val="20"/>
          <w:szCs w:val="20"/>
        </w:rPr>
        <w:t>the</w:t>
      </w:r>
      <w:r w:rsidRPr="00374D8E">
        <w:rPr>
          <w:rFonts w:ascii="Arial" w:hAnsi="Arial" w:cs="Arial"/>
          <w:sz w:val="20"/>
          <w:szCs w:val="20"/>
        </w:rPr>
        <w:t xml:space="preserve"> </w:t>
      </w:r>
      <w:r w:rsidR="00563422">
        <w:rPr>
          <w:rFonts w:ascii="Arial" w:hAnsi="Arial" w:cs="Arial"/>
          <w:sz w:val="20"/>
          <w:szCs w:val="20"/>
        </w:rPr>
        <w:t>m</w:t>
      </w:r>
      <w:r w:rsidRPr="00374D8E">
        <w:rPr>
          <w:rFonts w:ascii="Arial" w:hAnsi="Arial" w:cs="Arial"/>
          <w:sz w:val="20"/>
          <w:szCs w:val="20"/>
        </w:rPr>
        <w:t>otion is:</w:t>
      </w:r>
    </w:p>
    <w:p w:rsidR="008A72AE" w:rsidRDefault="0062076A" w:rsidP="00257055">
      <w:pPr>
        <w:tabs>
          <w:tab w:val="left" w:pos="540"/>
          <w:tab w:val="left" w:pos="1980"/>
          <w:tab w:val="left" w:pos="2520"/>
          <w:tab w:val="left" w:pos="3420"/>
        </w:tabs>
        <w:spacing w:before="120"/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ab/>
        <w:t>G</w:t>
      </w:r>
      <w:r w:rsidR="00D01207">
        <w:rPr>
          <w:rFonts w:ascii="Arial" w:hAnsi="Arial" w:cs="Arial"/>
          <w:sz w:val="20"/>
          <w:szCs w:val="20"/>
        </w:rPr>
        <w:t>ranted</w:t>
      </w:r>
      <w:r w:rsidR="008A72AE">
        <w:rPr>
          <w:rFonts w:ascii="Arial" w:hAnsi="Arial" w:cs="Arial"/>
          <w:sz w:val="20"/>
          <w:szCs w:val="20"/>
        </w:rPr>
        <w:t xml:space="preserve"> as follows:</w:t>
      </w:r>
      <w:r w:rsidRPr="00374D8E">
        <w:rPr>
          <w:rFonts w:ascii="Arial" w:hAnsi="Arial" w:cs="Arial"/>
          <w:sz w:val="20"/>
          <w:szCs w:val="20"/>
        </w:rPr>
        <w:tab/>
      </w:r>
    </w:p>
    <w:p w:rsidR="008A72AE" w:rsidRPr="006D46CD" w:rsidRDefault="008A72AE" w:rsidP="00257055">
      <w:pPr>
        <w:tabs>
          <w:tab w:val="left" w:pos="540"/>
          <w:tab w:val="left" w:pos="1980"/>
          <w:tab w:val="left" w:pos="2520"/>
          <w:tab w:val="left" w:pos="342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D46C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 </w:t>
      </w:r>
      <w:r w:rsidR="00F27AFE" w:rsidRPr="00F27AFE">
        <w:rPr>
          <w:rFonts w:ascii="Arial" w:hAnsi="Arial" w:cs="Arial"/>
          <w:b/>
          <w:sz w:val="20"/>
          <w:szCs w:val="20"/>
          <w:u w:val="single"/>
        </w:rPr>
        <w:t>Deposits</w:t>
      </w:r>
      <w:r w:rsidR="006F67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F6703">
        <w:rPr>
          <w:rFonts w:ascii="Arial" w:hAnsi="Arial" w:cs="Arial"/>
          <w:sz w:val="20"/>
          <w:szCs w:val="20"/>
          <w:u w:val="single"/>
        </w:rPr>
        <w:t>(</w:t>
      </w:r>
      <w:r w:rsidR="00F27AFE">
        <w:rPr>
          <w:rFonts w:ascii="Arial" w:hAnsi="Arial" w:cs="Arial"/>
          <w:sz w:val="20"/>
          <w:szCs w:val="20"/>
          <w:u w:val="single"/>
        </w:rPr>
        <w:t>f</w:t>
      </w:r>
      <w:r>
        <w:rPr>
          <w:rFonts w:ascii="Arial" w:hAnsi="Arial" w:cs="Arial"/>
          <w:sz w:val="20"/>
          <w:szCs w:val="20"/>
          <w:u w:val="single"/>
        </w:rPr>
        <w:t xml:space="preserve">or </w:t>
      </w:r>
      <w:r w:rsidR="006D46CD">
        <w:rPr>
          <w:rFonts w:ascii="Arial" w:hAnsi="Arial" w:cs="Arial"/>
          <w:sz w:val="20"/>
          <w:szCs w:val="20"/>
          <w:u w:val="single"/>
        </w:rPr>
        <w:t xml:space="preserve">a </w:t>
      </w:r>
      <w:r>
        <w:rPr>
          <w:rFonts w:ascii="Arial" w:hAnsi="Arial" w:cs="Arial"/>
          <w:sz w:val="20"/>
          <w:szCs w:val="20"/>
          <w:u w:val="single"/>
        </w:rPr>
        <w:t>motion for authority to deposit funds into the Bankruptcy Court’s registry</w:t>
      </w:r>
      <w:r w:rsidR="006F6703">
        <w:rPr>
          <w:rFonts w:ascii="Arial" w:hAnsi="Arial" w:cs="Arial"/>
          <w:sz w:val="20"/>
          <w:szCs w:val="20"/>
          <w:u w:val="single"/>
        </w:rPr>
        <w:t>)</w:t>
      </w:r>
      <w:r w:rsidR="006D46CD">
        <w:rPr>
          <w:rFonts w:ascii="Arial" w:hAnsi="Arial" w:cs="Arial"/>
          <w:sz w:val="20"/>
          <w:szCs w:val="20"/>
        </w:rPr>
        <w:t>:</w:t>
      </w:r>
    </w:p>
    <w:p w:rsidR="00074E8E" w:rsidRPr="004B4D24" w:rsidRDefault="006F6703" w:rsidP="004B4D24">
      <w:pPr>
        <w:numPr>
          <w:ilvl w:val="0"/>
          <w:numId w:val="8"/>
        </w:numPr>
        <w:tabs>
          <w:tab w:val="left" w:pos="540"/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 w:rsidRPr="004B4D24">
        <w:rPr>
          <w:rFonts w:ascii="Arial" w:hAnsi="Arial" w:cs="Arial"/>
          <w:sz w:val="20"/>
          <w:szCs w:val="20"/>
        </w:rPr>
        <w:t xml:space="preserve">The party specified in the motion is </w:t>
      </w:r>
      <w:r w:rsidR="004B4D24" w:rsidRPr="004B4D24">
        <w:rPr>
          <w:rFonts w:ascii="Arial" w:hAnsi="Arial" w:cs="Arial"/>
          <w:sz w:val="20"/>
          <w:szCs w:val="20"/>
        </w:rPr>
        <w:t xml:space="preserve">authorized and </w:t>
      </w:r>
      <w:r w:rsidRPr="004B4D24">
        <w:rPr>
          <w:rFonts w:ascii="Arial" w:hAnsi="Arial" w:cs="Arial"/>
          <w:sz w:val="20"/>
          <w:szCs w:val="20"/>
        </w:rPr>
        <w:t>directed to deposit</w:t>
      </w:r>
      <w:r w:rsidR="002536EA" w:rsidRPr="004B4D24">
        <w:rPr>
          <w:rFonts w:ascii="Arial" w:hAnsi="Arial" w:cs="Arial"/>
          <w:sz w:val="20"/>
          <w:szCs w:val="20"/>
        </w:rPr>
        <w:t xml:space="preserve"> (</w:t>
      </w:r>
      <w:r w:rsidR="002536EA" w:rsidRPr="004B4D24">
        <w:rPr>
          <w:rFonts w:ascii="Arial" w:hAnsi="Arial" w:cs="Arial"/>
          <w:i/>
          <w:sz w:val="20"/>
          <w:szCs w:val="20"/>
        </w:rPr>
        <w:t>exact dollar amount</w:t>
      </w:r>
      <w:r w:rsidR="002536EA" w:rsidRPr="004B4D24">
        <w:rPr>
          <w:rFonts w:ascii="Arial" w:hAnsi="Arial" w:cs="Arial"/>
          <w:sz w:val="20"/>
          <w:szCs w:val="20"/>
        </w:rPr>
        <w:t>):</w:t>
      </w:r>
      <w:r w:rsidR="004B4D24" w:rsidRPr="004B4D24">
        <w:rPr>
          <w:rFonts w:ascii="Arial" w:hAnsi="Arial" w:cs="Arial"/>
          <w:sz w:val="20"/>
          <w:szCs w:val="20"/>
        </w:rPr>
        <w:t xml:space="preserve">  </w:t>
      </w:r>
      <w:r w:rsidR="006D46CD" w:rsidRPr="004B4D24">
        <w:rPr>
          <w:rFonts w:ascii="Arial" w:hAnsi="Arial" w:cs="Arial"/>
          <w:sz w:val="20"/>
          <w:szCs w:val="20"/>
        </w:rPr>
        <w:t>$</w:t>
      </w:r>
      <w:r w:rsidR="006D46CD" w:rsidRPr="004B4D2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D46CD" w:rsidRPr="004B4D2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D46CD" w:rsidRPr="004B4D24">
        <w:rPr>
          <w:rFonts w:ascii="Arial" w:hAnsi="Arial" w:cs="Arial"/>
          <w:sz w:val="20"/>
          <w:szCs w:val="20"/>
          <w:u w:val="single"/>
        </w:rPr>
      </w:r>
      <w:r w:rsidR="006D46CD" w:rsidRPr="004B4D24">
        <w:rPr>
          <w:rFonts w:ascii="Arial" w:hAnsi="Arial" w:cs="Arial"/>
          <w:sz w:val="20"/>
          <w:szCs w:val="20"/>
          <w:u w:val="single"/>
        </w:rPr>
        <w:fldChar w:fldCharType="separate"/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4B4D24" w:rsidRPr="004B4D24">
        <w:rPr>
          <w:rFonts w:ascii="Arial" w:hAnsi="Arial" w:cs="Arial"/>
          <w:noProof/>
          <w:sz w:val="20"/>
          <w:szCs w:val="20"/>
          <w:u w:val="single"/>
        </w:rPr>
        <w:t xml:space="preserve">          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4B4D24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4B4D24">
        <w:rPr>
          <w:rFonts w:ascii="Arial" w:hAnsi="Arial" w:cs="Arial"/>
          <w:sz w:val="20"/>
          <w:szCs w:val="20"/>
          <w:u w:val="single"/>
        </w:rPr>
        <w:fldChar w:fldCharType="end"/>
      </w:r>
      <w:r w:rsidR="004B4D24" w:rsidRPr="004B4D24">
        <w:rPr>
          <w:rFonts w:ascii="Arial" w:hAnsi="Arial" w:cs="Arial"/>
          <w:sz w:val="20"/>
          <w:szCs w:val="20"/>
        </w:rPr>
        <w:t xml:space="preserve">, </w:t>
      </w:r>
      <w:r w:rsidR="00074E8E" w:rsidRPr="004B4D24">
        <w:rPr>
          <w:rFonts w:ascii="Arial" w:hAnsi="Arial" w:cs="Arial"/>
          <w:sz w:val="20"/>
          <w:szCs w:val="20"/>
        </w:rPr>
        <w:t>by check or money order, made payable to "U.S. Bankruptcy Court," personally delivered, together with a copy of this Order, to the Clerk of the Bankruptcy Court or Chief Deputy Clerk</w:t>
      </w:r>
      <w:r w:rsidR="00F94079" w:rsidRPr="004B4D24">
        <w:rPr>
          <w:rFonts w:ascii="Arial" w:hAnsi="Arial" w:cs="Arial"/>
          <w:sz w:val="20"/>
          <w:szCs w:val="20"/>
        </w:rPr>
        <w:t xml:space="preserve">, </w:t>
      </w:r>
      <w:r w:rsidR="004B4D24" w:rsidRPr="004B4D24">
        <w:rPr>
          <w:rFonts w:ascii="Arial" w:hAnsi="Arial" w:cs="Arial"/>
          <w:sz w:val="20"/>
          <w:szCs w:val="20"/>
        </w:rPr>
        <w:t>(</w:t>
      </w:r>
      <w:proofErr w:type="spellStart"/>
      <w:r w:rsidR="004B4D24" w:rsidRPr="004B4D24">
        <w:rPr>
          <w:rFonts w:ascii="Arial" w:hAnsi="Arial" w:cs="Arial"/>
          <w:sz w:val="20"/>
          <w:szCs w:val="20"/>
        </w:rPr>
        <w:t>i</w:t>
      </w:r>
      <w:proofErr w:type="spellEnd"/>
      <w:r w:rsidR="004B4D24" w:rsidRPr="004B4D24">
        <w:rPr>
          <w:rFonts w:ascii="Arial" w:hAnsi="Arial" w:cs="Arial"/>
          <w:sz w:val="20"/>
          <w:szCs w:val="20"/>
        </w:rPr>
        <w:t>) </w:t>
      </w:r>
      <w:r w:rsidR="00AD4FD2" w:rsidRPr="004B4D24">
        <w:rPr>
          <w:rFonts w:ascii="Arial" w:hAnsi="Arial" w:cs="Arial"/>
          <w:sz w:val="20"/>
          <w:szCs w:val="20"/>
        </w:rPr>
        <w:t xml:space="preserve">as soon as practicable </w:t>
      </w:r>
      <w:r w:rsidR="002536EA" w:rsidRPr="004B4D24">
        <w:rPr>
          <w:rFonts w:ascii="Arial" w:hAnsi="Arial" w:cs="Arial"/>
          <w:sz w:val="20"/>
          <w:szCs w:val="20"/>
        </w:rPr>
        <w:t>after funds are available</w:t>
      </w:r>
      <w:r w:rsidRPr="004B4D24">
        <w:rPr>
          <w:rFonts w:ascii="Arial" w:hAnsi="Arial" w:cs="Arial"/>
          <w:sz w:val="20"/>
          <w:szCs w:val="20"/>
        </w:rPr>
        <w:t>,</w:t>
      </w:r>
      <w:r w:rsidR="00AD4FD2" w:rsidRPr="004B4D24">
        <w:rPr>
          <w:rFonts w:ascii="Arial" w:hAnsi="Arial" w:cs="Arial"/>
          <w:sz w:val="20"/>
          <w:szCs w:val="20"/>
        </w:rPr>
        <w:t xml:space="preserve"> or </w:t>
      </w:r>
      <w:r w:rsidR="004B4D24" w:rsidRPr="004B4D24">
        <w:rPr>
          <w:rFonts w:ascii="Arial" w:hAnsi="Arial" w:cs="Arial"/>
          <w:sz w:val="20"/>
          <w:szCs w:val="20"/>
        </w:rPr>
        <w:t>(ii) </w:t>
      </w:r>
      <w:r w:rsidR="00F94079" w:rsidRPr="004B4D24">
        <w:rPr>
          <w:rFonts w:ascii="Arial" w:hAnsi="Arial" w:cs="Arial"/>
          <w:sz w:val="20"/>
          <w:szCs w:val="20"/>
        </w:rPr>
        <w:t>no later than (</w:t>
      </w:r>
      <w:r w:rsidR="00F94079" w:rsidRPr="004B4D24">
        <w:rPr>
          <w:rFonts w:ascii="Arial" w:hAnsi="Arial" w:cs="Arial"/>
          <w:i/>
          <w:sz w:val="20"/>
          <w:szCs w:val="20"/>
        </w:rPr>
        <w:t>date</w:t>
      </w:r>
      <w:r w:rsidR="00AD4FD2" w:rsidRPr="004B4D24">
        <w:rPr>
          <w:rFonts w:ascii="Arial" w:hAnsi="Arial" w:cs="Arial"/>
          <w:i/>
          <w:sz w:val="20"/>
          <w:szCs w:val="20"/>
        </w:rPr>
        <w:t>, if applicable</w:t>
      </w:r>
      <w:r w:rsidR="00F94079" w:rsidRPr="004B4D24">
        <w:rPr>
          <w:rFonts w:ascii="Arial" w:hAnsi="Arial" w:cs="Arial"/>
          <w:sz w:val="20"/>
          <w:szCs w:val="20"/>
        </w:rPr>
        <w:t xml:space="preserve">) </w:t>
      </w:r>
      <w:r w:rsidR="00F94079" w:rsidRPr="004B4D2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079" w:rsidRPr="004B4D2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94079" w:rsidRPr="004B4D24">
        <w:rPr>
          <w:rFonts w:ascii="Arial" w:hAnsi="Arial" w:cs="Arial"/>
          <w:sz w:val="20"/>
          <w:szCs w:val="20"/>
          <w:u w:val="single"/>
        </w:rPr>
      </w:r>
      <w:r w:rsidR="00F94079" w:rsidRPr="004B4D24">
        <w:rPr>
          <w:rFonts w:ascii="Arial" w:hAnsi="Arial" w:cs="Arial"/>
          <w:sz w:val="20"/>
          <w:szCs w:val="20"/>
          <w:u w:val="single"/>
        </w:rPr>
        <w:fldChar w:fldCharType="separate"/>
      </w:r>
      <w:r w:rsidR="00F94079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94079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94079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94079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94079" w:rsidRPr="004B4D24"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 w:rsidR="00F94079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94079" w:rsidRPr="004B4D24">
        <w:rPr>
          <w:rFonts w:ascii="Arial" w:hAnsi="Arial" w:cs="Arial"/>
          <w:sz w:val="20"/>
          <w:szCs w:val="20"/>
          <w:u w:val="single"/>
        </w:rPr>
        <w:fldChar w:fldCharType="end"/>
      </w:r>
      <w:r w:rsidR="00074E8E" w:rsidRPr="004B4D24">
        <w:rPr>
          <w:rFonts w:ascii="Arial" w:hAnsi="Arial" w:cs="Arial"/>
          <w:sz w:val="20"/>
          <w:szCs w:val="20"/>
        </w:rPr>
        <w:t>.</w:t>
      </w:r>
    </w:p>
    <w:p w:rsidR="00074E8E" w:rsidRDefault="00074E8E" w:rsidP="00074E8E">
      <w:pPr>
        <w:numPr>
          <w:ilvl w:val="0"/>
          <w:numId w:val="8"/>
        </w:numPr>
        <w:tabs>
          <w:tab w:val="left" w:pos="540"/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Clerk is directed to deposit the </w:t>
      </w:r>
      <w:r w:rsidRPr="00074E8E">
        <w:rPr>
          <w:rFonts w:ascii="Arial" w:hAnsi="Arial" w:cs="Arial"/>
          <w:sz w:val="20"/>
          <w:szCs w:val="20"/>
        </w:rPr>
        <w:t>funds into an interest bearing account</w:t>
      </w:r>
      <w:r w:rsidR="00AD4FD2">
        <w:rPr>
          <w:rFonts w:ascii="Arial" w:hAnsi="Arial" w:cs="Arial"/>
          <w:sz w:val="20"/>
          <w:szCs w:val="20"/>
        </w:rPr>
        <w:t xml:space="preserve"> with </w:t>
      </w:r>
      <w:r w:rsidR="0027279C">
        <w:rPr>
          <w:rFonts w:ascii="Arial" w:hAnsi="Arial" w:cs="Arial"/>
          <w:sz w:val="20"/>
          <w:szCs w:val="20"/>
        </w:rPr>
        <w:t xml:space="preserve">an </w:t>
      </w:r>
      <w:r w:rsidR="00AD4FD2">
        <w:rPr>
          <w:rFonts w:ascii="Arial" w:hAnsi="Arial" w:cs="Arial"/>
          <w:sz w:val="20"/>
          <w:szCs w:val="20"/>
        </w:rPr>
        <w:t>authorized depository</w:t>
      </w:r>
      <w:r w:rsidR="0027279C">
        <w:rPr>
          <w:rFonts w:ascii="Arial" w:hAnsi="Arial" w:cs="Arial"/>
          <w:sz w:val="20"/>
          <w:szCs w:val="20"/>
        </w:rPr>
        <w:t xml:space="preserve"> as specified in </w:t>
      </w:r>
      <w:r w:rsidR="0027279C" w:rsidRPr="00074E8E">
        <w:rPr>
          <w:rFonts w:ascii="Arial" w:hAnsi="Arial" w:cs="Arial"/>
          <w:sz w:val="20"/>
          <w:szCs w:val="20"/>
        </w:rPr>
        <w:t>General Order 13-01</w:t>
      </w:r>
      <w:r w:rsidR="0027279C">
        <w:rPr>
          <w:rFonts w:ascii="Arial" w:hAnsi="Arial" w:cs="Arial"/>
          <w:sz w:val="20"/>
          <w:szCs w:val="20"/>
        </w:rPr>
        <w:t xml:space="preserve"> (as </w:t>
      </w:r>
      <w:r w:rsidR="004B4D24">
        <w:rPr>
          <w:rFonts w:ascii="Arial" w:hAnsi="Arial" w:cs="Arial"/>
          <w:sz w:val="20"/>
          <w:szCs w:val="20"/>
        </w:rPr>
        <w:t xml:space="preserve">it may be </w:t>
      </w:r>
      <w:r w:rsidR="0027279C">
        <w:rPr>
          <w:rFonts w:ascii="Arial" w:hAnsi="Arial" w:cs="Arial"/>
          <w:sz w:val="20"/>
          <w:szCs w:val="20"/>
        </w:rPr>
        <w:t>amended from time to time)</w:t>
      </w:r>
      <w:r w:rsidR="00AD4FD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subject to </w:t>
      </w:r>
      <w:r>
        <w:rPr>
          <w:rFonts w:ascii="Arial" w:hAnsi="Arial" w:cs="Arial"/>
          <w:sz w:val="20"/>
          <w:szCs w:val="20"/>
        </w:rPr>
        <w:lastRenderedPageBreak/>
        <w:t>deduction of an investment fee from the income earned</w:t>
      </w:r>
      <w:r w:rsidR="0027279C">
        <w:rPr>
          <w:rFonts w:ascii="Arial" w:hAnsi="Arial" w:cs="Arial"/>
          <w:sz w:val="20"/>
          <w:szCs w:val="20"/>
        </w:rPr>
        <w:t xml:space="preserve"> as provided in that</w:t>
      </w:r>
      <w:r w:rsidR="006F3BAC">
        <w:rPr>
          <w:rFonts w:ascii="Arial" w:hAnsi="Arial" w:cs="Arial"/>
          <w:sz w:val="20"/>
          <w:szCs w:val="20"/>
        </w:rPr>
        <w:t xml:space="preserve"> general</w:t>
      </w:r>
      <w:r w:rsidR="0027279C">
        <w:rPr>
          <w:rFonts w:ascii="Arial" w:hAnsi="Arial" w:cs="Arial"/>
          <w:sz w:val="20"/>
          <w:szCs w:val="20"/>
        </w:rPr>
        <w:t xml:space="preserve"> order and LBR</w:t>
      </w:r>
      <w:r w:rsidR="006F3BAC">
        <w:rPr>
          <w:rFonts w:ascii="Arial" w:hAnsi="Arial" w:cs="Arial"/>
          <w:sz w:val="20"/>
          <w:szCs w:val="20"/>
        </w:rPr>
        <w:t xml:space="preserve"> 7067</w:t>
      </w:r>
      <w:r w:rsidR="006F3BAC">
        <w:rPr>
          <w:rFonts w:ascii="Arial" w:hAnsi="Arial" w:cs="Arial"/>
          <w:sz w:val="20"/>
          <w:szCs w:val="20"/>
        </w:rPr>
        <w:noBreakHyphen/>
      </w:r>
      <w:proofErr w:type="gramStart"/>
      <w:r w:rsidR="006F3BAC">
        <w:rPr>
          <w:rFonts w:ascii="Arial" w:hAnsi="Arial" w:cs="Arial"/>
          <w:sz w:val="20"/>
          <w:szCs w:val="20"/>
        </w:rPr>
        <w:t>1(</w:t>
      </w:r>
      <w:proofErr w:type="gramEnd"/>
      <w:r w:rsidR="006F3BAC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>,</w:t>
      </w:r>
      <w:r w:rsidRPr="00074E8E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to retain such funds </w:t>
      </w:r>
      <w:r w:rsidRPr="00074E8E">
        <w:rPr>
          <w:rFonts w:ascii="Arial" w:hAnsi="Arial" w:cs="Arial"/>
          <w:sz w:val="20"/>
          <w:szCs w:val="20"/>
        </w:rPr>
        <w:t>on deposit until further order of the court.</w:t>
      </w:r>
    </w:p>
    <w:p w:rsidR="00B81597" w:rsidRDefault="00B81597" w:rsidP="00074E8E">
      <w:pPr>
        <w:numPr>
          <w:ilvl w:val="0"/>
          <w:numId w:val="8"/>
        </w:numPr>
        <w:tabs>
          <w:tab w:val="left" w:pos="540"/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of deposit</w:t>
      </w:r>
      <w:r w:rsidR="00DC4EB2">
        <w:rPr>
          <w:rFonts w:ascii="Arial" w:hAnsi="Arial" w:cs="Arial"/>
          <w:sz w:val="20"/>
          <w:szCs w:val="20"/>
        </w:rPr>
        <w:t xml:space="preserve"> (</w:t>
      </w:r>
      <w:r w:rsidR="00DC4EB2" w:rsidRPr="00DC4EB2">
        <w:rPr>
          <w:rFonts w:ascii="Arial" w:hAnsi="Arial" w:cs="Arial"/>
          <w:i/>
          <w:sz w:val="20"/>
          <w:szCs w:val="20"/>
        </w:rPr>
        <w:t>choose one</w:t>
      </w:r>
      <w:r w:rsidR="00DC4EB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B81597" w:rsidRDefault="00B81597" w:rsidP="00B81597">
      <w:pPr>
        <w:tabs>
          <w:tab w:val="left" w:pos="540"/>
          <w:tab w:val="left" w:pos="1440"/>
        </w:tabs>
        <w:spacing w:before="120"/>
        <w:ind w:left="25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4B4A9B"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B4A9B"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="004B4A9B" w:rsidRPr="00374D8E">
        <w:rPr>
          <w:rFonts w:ascii="Arial" w:hAnsi="Arial" w:cs="Arial"/>
          <w:sz w:val="20"/>
          <w:szCs w:val="20"/>
        </w:rPr>
        <w:fldChar w:fldCharType="end"/>
      </w:r>
      <w:r w:rsidR="004B4A9B">
        <w:rPr>
          <w:rFonts w:ascii="Arial" w:hAnsi="Arial" w:cs="Arial"/>
          <w:sz w:val="20"/>
          <w:szCs w:val="20"/>
        </w:rPr>
        <w:t xml:space="preserve"> </w:t>
      </w:r>
      <w:r w:rsidR="004B4A9B" w:rsidRPr="004B4A9B">
        <w:rPr>
          <w:rFonts w:ascii="Arial" w:hAnsi="Arial" w:cs="Arial"/>
          <w:b/>
          <w:sz w:val="20"/>
          <w:szCs w:val="20"/>
          <w:u w:val="single"/>
        </w:rPr>
        <w:t>Not</w:t>
      </w:r>
      <w:r w:rsidR="004B4A9B">
        <w:rPr>
          <w:rFonts w:ascii="Arial" w:hAnsi="Arial" w:cs="Arial"/>
          <w:sz w:val="20"/>
          <w:szCs w:val="20"/>
          <w:u w:val="single"/>
        </w:rPr>
        <w:t xml:space="preserve"> </w:t>
      </w:r>
      <w:r w:rsidR="004B4A9B" w:rsidRPr="00DC4EB2">
        <w:rPr>
          <w:rFonts w:ascii="Arial" w:hAnsi="Arial" w:cs="Arial"/>
          <w:sz w:val="20"/>
          <w:szCs w:val="20"/>
          <w:u w:val="single"/>
        </w:rPr>
        <w:t>"disputed ownership fund</w:t>
      </w:r>
      <w:r w:rsidR="004B4A9B">
        <w:rPr>
          <w:rFonts w:ascii="Arial" w:hAnsi="Arial" w:cs="Arial"/>
          <w:sz w:val="20"/>
          <w:szCs w:val="20"/>
          <w:u w:val="single"/>
        </w:rPr>
        <w:t>s</w:t>
      </w:r>
      <w:r w:rsidR="004B4A9B" w:rsidRPr="00DC4EB2">
        <w:rPr>
          <w:rFonts w:ascii="Arial" w:hAnsi="Arial" w:cs="Arial"/>
          <w:sz w:val="20"/>
          <w:szCs w:val="20"/>
          <w:u w:val="single"/>
        </w:rPr>
        <w:t>"</w:t>
      </w:r>
      <w:r w:rsidR="00E5299F">
        <w:rPr>
          <w:rFonts w:ascii="Arial" w:hAnsi="Arial" w:cs="Arial"/>
          <w:sz w:val="20"/>
          <w:szCs w:val="20"/>
          <w:u w:val="single"/>
        </w:rPr>
        <w:t xml:space="preserve"> (CRIS system)</w:t>
      </w:r>
      <w:r w:rsidR="00E5299F">
        <w:rPr>
          <w:rFonts w:ascii="Arial" w:hAnsi="Arial" w:cs="Arial"/>
          <w:sz w:val="20"/>
          <w:szCs w:val="20"/>
        </w:rPr>
        <w:t xml:space="preserve">.  Based on the record presented, this court does </w:t>
      </w:r>
      <w:r w:rsidR="00E5299F" w:rsidRPr="00F85778">
        <w:rPr>
          <w:rFonts w:ascii="Arial" w:hAnsi="Arial" w:cs="Arial"/>
          <w:sz w:val="20"/>
          <w:szCs w:val="20"/>
          <w:u w:val="single"/>
        </w:rPr>
        <w:t>not</w:t>
      </w:r>
      <w:r w:rsidR="00E5299F">
        <w:rPr>
          <w:rFonts w:ascii="Arial" w:hAnsi="Arial" w:cs="Arial"/>
          <w:sz w:val="20"/>
          <w:szCs w:val="20"/>
        </w:rPr>
        <w:t xml:space="preserve"> find </w:t>
      </w:r>
      <w:r w:rsidR="00F85778">
        <w:rPr>
          <w:rFonts w:ascii="Arial" w:hAnsi="Arial" w:cs="Arial"/>
          <w:sz w:val="20"/>
          <w:szCs w:val="20"/>
        </w:rPr>
        <w:t xml:space="preserve">or </w:t>
      </w:r>
      <w:r w:rsidR="00E5299F">
        <w:rPr>
          <w:rFonts w:ascii="Arial" w:hAnsi="Arial" w:cs="Arial"/>
          <w:sz w:val="20"/>
          <w:szCs w:val="20"/>
        </w:rPr>
        <w:t>conclude</w:t>
      </w:r>
      <w:r w:rsidR="004B4A9B">
        <w:rPr>
          <w:rFonts w:ascii="Arial" w:hAnsi="Arial" w:cs="Arial"/>
          <w:sz w:val="20"/>
          <w:szCs w:val="20"/>
        </w:rPr>
        <w:t xml:space="preserve"> that the funds at issue </w:t>
      </w:r>
      <w:r w:rsidR="00F85778">
        <w:rPr>
          <w:rFonts w:ascii="Arial" w:hAnsi="Arial" w:cs="Arial"/>
          <w:sz w:val="20"/>
          <w:szCs w:val="20"/>
        </w:rPr>
        <w:t xml:space="preserve">must be treated </w:t>
      </w:r>
      <w:r w:rsidR="004B4A9B">
        <w:rPr>
          <w:rFonts w:ascii="Arial" w:hAnsi="Arial" w:cs="Arial"/>
          <w:sz w:val="20"/>
          <w:szCs w:val="20"/>
        </w:rPr>
        <w:t xml:space="preserve">as "disputed ownership funds" </w:t>
      </w:r>
      <w:r w:rsidR="004B4A9B" w:rsidRPr="00074E8E">
        <w:rPr>
          <w:rFonts w:ascii="Arial" w:hAnsi="Arial" w:cs="Arial"/>
          <w:sz w:val="20"/>
          <w:szCs w:val="20"/>
        </w:rPr>
        <w:t>as that term is defined by the Internal Revenue Service (26 C.F.R. § 1.468B-9(b)(1))</w:t>
      </w:r>
      <w:r w:rsidR="004B4A9B">
        <w:rPr>
          <w:rFonts w:ascii="Arial" w:hAnsi="Arial" w:cs="Arial"/>
          <w:sz w:val="20"/>
          <w:szCs w:val="20"/>
        </w:rPr>
        <w:t xml:space="preserve">. </w:t>
      </w:r>
      <w:r w:rsidR="00E5299F">
        <w:rPr>
          <w:rFonts w:ascii="Arial" w:hAnsi="Arial" w:cs="Arial"/>
          <w:sz w:val="20"/>
          <w:szCs w:val="20"/>
        </w:rPr>
        <w:t xml:space="preserve">Accordingly, </w:t>
      </w:r>
      <w:r w:rsidR="00F85778">
        <w:rPr>
          <w:rFonts w:ascii="Arial" w:hAnsi="Arial" w:cs="Arial"/>
          <w:sz w:val="20"/>
          <w:szCs w:val="20"/>
        </w:rPr>
        <w:t xml:space="preserve">pursuant to </w:t>
      </w:r>
      <w:r w:rsidR="00F85778" w:rsidRPr="00074E8E">
        <w:rPr>
          <w:rFonts w:ascii="Arial" w:hAnsi="Arial" w:cs="Arial"/>
          <w:sz w:val="20"/>
          <w:szCs w:val="20"/>
        </w:rPr>
        <w:t>General Order 13-01</w:t>
      </w:r>
      <w:r w:rsidR="00F85778">
        <w:rPr>
          <w:rFonts w:ascii="Arial" w:hAnsi="Arial" w:cs="Arial"/>
          <w:sz w:val="20"/>
          <w:szCs w:val="20"/>
        </w:rPr>
        <w:t xml:space="preserve"> (as it may be amended from time to time) and LBR 7067</w:t>
      </w:r>
      <w:r w:rsidR="00F85778">
        <w:rPr>
          <w:rFonts w:ascii="Arial" w:hAnsi="Arial" w:cs="Arial"/>
          <w:sz w:val="20"/>
          <w:szCs w:val="20"/>
        </w:rPr>
        <w:noBreakHyphen/>
        <w:t xml:space="preserve">1(e), </w:t>
      </w:r>
      <w:r w:rsidR="00E5299F">
        <w:rPr>
          <w:rFonts w:ascii="Arial" w:hAnsi="Arial" w:cs="Arial"/>
          <w:sz w:val="20"/>
          <w:szCs w:val="20"/>
        </w:rPr>
        <w:t>t</w:t>
      </w:r>
      <w:r w:rsidR="004B4A9B">
        <w:rPr>
          <w:rFonts w:ascii="Arial" w:hAnsi="Arial" w:cs="Arial"/>
          <w:sz w:val="20"/>
          <w:szCs w:val="20"/>
        </w:rPr>
        <w:t>he Administrative Office of the United States Courts is hereby authorized and directed to administer the funds</w:t>
      </w:r>
      <w:r w:rsidR="00B254D7">
        <w:rPr>
          <w:rFonts w:ascii="Arial" w:hAnsi="Arial" w:cs="Arial"/>
          <w:sz w:val="20"/>
          <w:szCs w:val="20"/>
        </w:rPr>
        <w:t>, and charge fees,</w:t>
      </w:r>
      <w:r w:rsidR="004B4A9B">
        <w:rPr>
          <w:rFonts w:ascii="Arial" w:hAnsi="Arial" w:cs="Arial"/>
          <w:sz w:val="20"/>
          <w:szCs w:val="20"/>
        </w:rPr>
        <w:t xml:space="preserve"> </w:t>
      </w:r>
      <w:r w:rsidR="00E5299F">
        <w:rPr>
          <w:rFonts w:ascii="Arial" w:hAnsi="Arial" w:cs="Arial"/>
          <w:sz w:val="20"/>
          <w:szCs w:val="20"/>
        </w:rPr>
        <w:t>under the Court Registry Investment System (CRIS)</w:t>
      </w:r>
      <w:r w:rsidR="004B4A9B">
        <w:rPr>
          <w:rFonts w:ascii="Arial" w:hAnsi="Arial" w:cs="Arial"/>
          <w:sz w:val="20"/>
          <w:szCs w:val="20"/>
        </w:rPr>
        <w:t>.</w:t>
      </w:r>
    </w:p>
    <w:p w:rsidR="00B81597" w:rsidRDefault="00B81597" w:rsidP="00B81597">
      <w:pPr>
        <w:tabs>
          <w:tab w:val="left" w:pos="540"/>
          <w:tab w:val="left" w:pos="1440"/>
        </w:tabs>
        <w:spacing w:before="12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4B4A9B"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B4A9B"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="004B4A9B" w:rsidRPr="00374D8E">
        <w:rPr>
          <w:rFonts w:ascii="Arial" w:hAnsi="Arial" w:cs="Arial"/>
          <w:sz w:val="20"/>
          <w:szCs w:val="20"/>
        </w:rPr>
        <w:fldChar w:fldCharType="end"/>
      </w:r>
      <w:r w:rsidR="004B4A9B">
        <w:rPr>
          <w:rFonts w:ascii="Arial" w:hAnsi="Arial" w:cs="Arial"/>
          <w:sz w:val="20"/>
          <w:szCs w:val="20"/>
        </w:rPr>
        <w:t xml:space="preserve"> </w:t>
      </w:r>
      <w:r w:rsidR="00291C6F">
        <w:rPr>
          <w:rFonts w:ascii="Arial" w:hAnsi="Arial" w:cs="Arial"/>
          <w:sz w:val="20"/>
          <w:szCs w:val="20"/>
          <w:u w:val="single"/>
        </w:rPr>
        <w:t>Ordinary "disputed ownership funds"</w:t>
      </w:r>
      <w:r w:rsidR="00E5299F">
        <w:rPr>
          <w:rFonts w:ascii="Arial" w:hAnsi="Arial" w:cs="Arial"/>
          <w:sz w:val="20"/>
          <w:szCs w:val="20"/>
          <w:u w:val="single"/>
        </w:rPr>
        <w:t xml:space="preserve"> (CRIS DOF)</w:t>
      </w:r>
      <w:r w:rsidR="004B4A9B">
        <w:rPr>
          <w:rFonts w:ascii="Arial" w:hAnsi="Arial" w:cs="Arial"/>
          <w:sz w:val="20"/>
          <w:szCs w:val="20"/>
        </w:rPr>
        <w:t>.  T</w:t>
      </w:r>
      <w:r w:rsidR="00E5299F">
        <w:rPr>
          <w:rFonts w:ascii="Arial" w:hAnsi="Arial" w:cs="Arial"/>
          <w:sz w:val="20"/>
          <w:szCs w:val="20"/>
        </w:rPr>
        <w:t>his court finds and concludes that the</w:t>
      </w:r>
      <w:r w:rsidR="004B4A9B" w:rsidRPr="00074E8E">
        <w:rPr>
          <w:rFonts w:ascii="Arial" w:hAnsi="Arial" w:cs="Arial"/>
          <w:sz w:val="20"/>
          <w:szCs w:val="20"/>
        </w:rPr>
        <w:t xml:space="preserve"> funds to be deposited </w:t>
      </w:r>
      <w:r w:rsidR="004B4A9B">
        <w:rPr>
          <w:rFonts w:ascii="Arial" w:hAnsi="Arial" w:cs="Arial"/>
          <w:sz w:val="20"/>
          <w:szCs w:val="20"/>
        </w:rPr>
        <w:t xml:space="preserve">are interpleader funds, </w:t>
      </w:r>
      <w:r w:rsidR="00E5299F">
        <w:rPr>
          <w:rFonts w:ascii="Arial" w:hAnsi="Arial" w:cs="Arial"/>
          <w:sz w:val="20"/>
          <w:szCs w:val="20"/>
        </w:rPr>
        <w:t xml:space="preserve">or other funds </w:t>
      </w:r>
      <w:r w:rsidR="004B4A9B">
        <w:rPr>
          <w:rFonts w:ascii="Arial" w:hAnsi="Arial" w:cs="Arial"/>
          <w:sz w:val="20"/>
          <w:szCs w:val="20"/>
        </w:rPr>
        <w:t xml:space="preserve">which qualify as </w:t>
      </w:r>
      <w:r w:rsidR="004B4A9B" w:rsidRPr="00074E8E">
        <w:rPr>
          <w:rFonts w:ascii="Arial" w:hAnsi="Arial" w:cs="Arial"/>
          <w:sz w:val="20"/>
          <w:szCs w:val="20"/>
        </w:rPr>
        <w:t>“disputed ownership funds” as that term is defined by the Internal Revenue Service (26 C.F.R. § 1.468B-9(b)(1))</w:t>
      </w:r>
      <w:r w:rsidR="00F85778">
        <w:rPr>
          <w:rFonts w:ascii="Arial" w:hAnsi="Arial" w:cs="Arial"/>
          <w:sz w:val="20"/>
          <w:szCs w:val="20"/>
        </w:rPr>
        <w:t xml:space="preserve">.  Accordingly, pursuant to </w:t>
      </w:r>
      <w:r w:rsidR="00F85778" w:rsidRPr="00074E8E">
        <w:rPr>
          <w:rFonts w:ascii="Arial" w:hAnsi="Arial" w:cs="Arial"/>
          <w:sz w:val="20"/>
          <w:szCs w:val="20"/>
        </w:rPr>
        <w:t>General Order 13-01</w:t>
      </w:r>
      <w:r w:rsidR="00F85778">
        <w:rPr>
          <w:rFonts w:ascii="Arial" w:hAnsi="Arial" w:cs="Arial"/>
          <w:sz w:val="20"/>
          <w:szCs w:val="20"/>
        </w:rPr>
        <w:t xml:space="preserve"> (as it may be amended from time to time) and LBR 7067</w:t>
      </w:r>
      <w:r w:rsidR="00F85778">
        <w:rPr>
          <w:rFonts w:ascii="Arial" w:hAnsi="Arial" w:cs="Arial"/>
          <w:sz w:val="20"/>
          <w:szCs w:val="20"/>
        </w:rPr>
        <w:noBreakHyphen/>
        <w:t>1(e), t</w:t>
      </w:r>
      <w:r w:rsidR="004B4A9B">
        <w:rPr>
          <w:rFonts w:ascii="Arial" w:hAnsi="Arial" w:cs="Arial"/>
          <w:sz w:val="20"/>
          <w:szCs w:val="20"/>
        </w:rPr>
        <w:t>he Administrative Office of the United States Courts is hereby authorized and directed to administer the funds</w:t>
      </w:r>
      <w:r w:rsidR="00B254D7">
        <w:rPr>
          <w:rFonts w:ascii="Arial" w:hAnsi="Arial" w:cs="Arial"/>
          <w:sz w:val="20"/>
          <w:szCs w:val="20"/>
        </w:rPr>
        <w:t>, charge fees,</w:t>
      </w:r>
      <w:r w:rsidR="004B4A9B">
        <w:rPr>
          <w:rFonts w:ascii="Arial" w:hAnsi="Arial" w:cs="Arial"/>
          <w:sz w:val="20"/>
          <w:szCs w:val="20"/>
        </w:rPr>
        <w:t xml:space="preserve"> and withhold and pay taxes</w:t>
      </w:r>
      <w:r w:rsidR="00E5299F">
        <w:rPr>
          <w:rFonts w:ascii="Arial" w:hAnsi="Arial" w:cs="Arial"/>
          <w:sz w:val="20"/>
          <w:szCs w:val="20"/>
        </w:rPr>
        <w:t xml:space="preserve">, under </w:t>
      </w:r>
      <w:r w:rsidR="00F85778">
        <w:rPr>
          <w:rFonts w:ascii="Arial" w:hAnsi="Arial" w:cs="Arial"/>
          <w:sz w:val="20"/>
          <w:szCs w:val="20"/>
        </w:rPr>
        <w:t xml:space="preserve">its </w:t>
      </w:r>
      <w:r w:rsidR="00E5299F">
        <w:rPr>
          <w:rFonts w:ascii="Arial" w:hAnsi="Arial" w:cs="Arial"/>
          <w:sz w:val="20"/>
          <w:szCs w:val="20"/>
        </w:rPr>
        <w:t>Disputed Ownership Funds system (CRIS DOF)</w:t>
      </w:r>
      <w:r w:rsidR="00DC4EB2">
        <w:rPr>
          <w:rFonts w:ascii="Arial" w:hAnsi="Arial" w:cs="Arial"/>
          <w:sz w:val="20"/>
          <w:szCs w:val="20"/>
        </w:rPr>
        <w:t xml:space="preserve">. </w:t>
      </w:r>
    </w:p>
    <w:p w:rsidR="003C0F13" w:rsidRPr="00074E8E" w:rsidRDefault="00B81597" w:rsidP="00B81597">
      <w:pPr>
        <w:tabs>
          <w:tab w:val="left" w:pos="540"/>
          <w:tab w:val="left" w:pos="1440"/>
        </w:tabs>
        <w:spacing w:before="120"/>
        <w:ind w:left="2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r w:rsidR="00DC4EB2"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C4EB2"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="00DC4EB2" w:rsidRPr="00374D8E">
        <w:rPr>
          <w:rFonts w:ascii="Arial" w:hAnsi="Arial" w:cs="Arial"/>
          <w:sz w:val="20"/>
          <w:szCs w:val="20"/>
        </w:rPr>
        <w:fldChar w:fldCharType="end"/>
      </w:r>
      <w:r w:rsidR="00DC4EB2">
        <w:rPr>
          <w:rFonts w:ascii="Arial" w:hAnsi="Arial" w:cs="Arial"/>
          <w:sz w:val="20"/>
          <w:szCs w:val="20"/>
        </w:rPr>
        <w:t xml:space="preserve"> </w:t>
      </w:r>
      <w:r w:rsidR="00291C6F">
        <w:rPr>
          <w:rFonts w:ascii="Arial" w:hAnsi="Arial" w:cs="Arial"/>
          <w:sz w:val="20"/>
          <w:szCs w:val="20"/>
          <w:u w:val="single"/>
        </w:rPr>
        <w:t xml:space="preserve">Disputed ownership funds </w:t>
      </w:r>
      <w:r w:rsidR="004B4A9B" w:rsidRPr="004B4A9B">
        <w:rPr>
          <w:rFonts w:ascii="Arial" w:hAnsi="Arial" w:cs="Arial"/>
          <w:sz w:val="20"/>
          <w:szCs w:val="20"/>
          <w:u w:val="single"/>
        </w:rPr>
        <w:t>requiring special administration</w:t>
      </w:r>
      <w:r w:rsidR="004B4A9B">
        <w:rPr>
          <w:rFonts w:ascii="Arial" w:hAnsi="Arial" w:cs="Arial"/>
          <w:sz w:val="20"/>
          <w:szCs w:val="20"/>
        </w:rPr>
        <w:t>.  T</w:t>
      </w:r>
      <w:r w:rsidR="004B4A9B" w:rsidRPr="00074E8E">
        <w:rPr>
          <w:rFonts w:ascii="Arial" w:hAnsi="Arial" w:cs="Arial"/>
          <w:sz w:val="20"/>
          <w:szCs w:val="20"/>
        </w:rPr>
        <w:t xml:space="preserve">he funds to be deposited </w:t>
      </w:r>
      <w:r w:rsidR="004B4A9B">
        <w:rPr>
          <w:rFonts w:ascii="Arial" w:hAnsi="Arial" w:cs="Arial"/>
          <w:sz w:val="20"/>
          <w:szCs w:val="20"/>
        </w:rPr>
        <w:t xml:space="preserve">qualify as </w:t>
      </w:r>
      <w:r w:rsidR="004B4A9B" w:rsidRPr="00074E8E">
        <w:rPr>
          <w:rFonts w:ascii="Arial" w:hAnsi="Arial" w:cs="Arial"/>
          <w:sz w:val="20"/>
          <w:szCs w:val="20"/>
        </w:rPr>
        <w:t>“disputed ownership funds” as that term is defined by the Internal Revenue Service (26 C.F.R. §</w:t>
      </w:r>
      <w:r w:rsidR="004B4A9B">
        <w:rPr>
          <w:rFonts w:ascii="Arial" w:hAnsi="Arial" w:cs="Arial"/>
          <w:sz w:val="20"/>
          <w:szCs w:val="20"/>
        </w:rPr>
        <w:t> </w:t>
      </w:r>
      <w:r w:rsidR="004B4A9B" w:rsidRPr="00074E8E">
        <w:rPr>
          <w:rFonts w:ascii="Arial" w:hAnsi="Arial" w:cs="Arial"/>
          <w:sz w:val="20"/>
          <w:szCs w:val="20"/>
        </w:rPr>
        <w:t>1.468B-9(b</w:t>
      </w:r>
      <w:proofErr w:type="gramStart"/>
      <w:r w:rsidR="004B4A9B" w:rsidRPr="00074E8E">
        <w:rPr>
          <w:rFonts w:ascii="Arial" w:hAnsi="Arial" w:cs="Arial"/>
          <w:sz w:val="20"/>
          <w:szCs w:val="20"/>
        </w:rPr>
        <w:t>)(</w:t>
      </w:r>
      <w:proofErr w:type="gramEnd"/>
      <w:r w:rsidR="004B4A9B" w:rsidRPr="00074E8E">
        <w:rPr>
          <w:rFonts w:ascii="Arial" w:hAnsi="Arial" w:cs="Arial"/>
          <w:sz w:val="20"/>
          <w:szCs w:val="20"/>
        </w:rPr>
        <w:t>1))</w:t>
      </w:r>
      <w:r w:rsidR="004B4A9B">
        <w:rPr>
          <w:rFonts w:ascii="Arial" w:hAnsi="Arial" w:cs="Arial"/>
          <w:sz w:val="20"/>
          <w:szCs w:val="20"/>
        </w:rPr>
        <w:t xml:space="preserve"> but require special administration, such as periodic withdrawals for payment of expenses related to this bankruptcy case or a related proceeding.  </w:t>
      </w:r>
      <w:r w:rsidR="003C0F13">
        <w:rPr>
          <w:rFonts w:ascii="Arial" w:hAnsi="Arial" w:cs="Arial"/>
          <w:sz w:val="20"/>
          <w:szCs w:val="20"/>
        </w:rPr>
        <w:t xml:space="preserve">A </w:t>
      </w:r>
      <w:r w:rsidR="004B4A9B">
        <w:rPr>
          <w:rFonts w:ascii="Arial" w:hAnsi="Arial" w:cs="Arial"/>
          <w:sz w:val="20"/>
          <w:szCs w:val="20"/>
        </w:rPr>
        <w:t xml:space="preserve">special administrator </w:t>
      </w:r>
      <w:r w:rsidR="003C0F13">
        <w:rPr>
          <w:rFonts w:ascii="Arial" w:hAnsi="Arial" w:cs="Arial"/>
          <w:sz w:val="20"/>
          <w:szCs w:val="20"/>
        </w:rPr>
        <w:t>is required, and it cannot be the Clerk</w:t>
      </w:r>
      <w:r w:rsidR="004B4A9B">
        <w:rPr>
          <w:rFonts w:ascii="Arial" w:hAnsi="Arial" w:cs="Arial"/>
          <w:sz w:val="20"/>
          <w:szCs w:val="20"/>
        </w:rPr>
        <w:t xml:space="preserve"> nor can it be the Administrative Office of the United States Courts, because neither is set up to administer such complex accounting.  Accordingly, </w:t>
      </w:r>
      <w:r w:rsidR="00F85778">
        <w:rPr>
          <w:rFonts w:ascii="Arial" w:hAnsi="Arial" w:cs="Arial"/>
          <w:sz w:val="20"/>
          <w:szCs w:val="20"/>
        </w:rPr>
        <w:t xml:space="preserve">pursuant to </w:t>
      </w:r>
      <w:r w:rsidR="00F85778" w:rsidRPr="00074E8E">
        <w:rPr>
          <w:rFonts w:ascii="Arial" w:hAnsi="Arial" w:cs="Arial"/>
          <w:sz w:val="20"/>
          <w:szCs w:val="20"/>
        </w:rPr>
        <w:t>General Order 13-01</w:t>
      </w:r>
      <w:r w:rsidR="00F85778">
        <w:rPr>
          <w:rFonts w:ascii="Arial" w:hAnsi="Arial" w:cs="Arial"/>
          <w:sz w:val="20"/>
          <w:szCs w:val="20"/>
        </w:rPr>
        <w:t xml:space="preserve"> (as it may be amended from time to time) and LBR 7067</w:t>
      </w:r>
      <w:r w:rsidR="00F85778">
        <w:rPr>
          <w:rFonts w:ascii="Arial" w:hAnsi="Arial" w:cs="Arial"/>
          <w:sz w:val="20"/>
          <w:szCs w:val="20"/>
        </w:rPr>
        <w:noBreakHyphen/>
        <w:t xml:space="preserve">1, </w:t>
      </w:r>
      <w:r w:rsidR="004B4A9B">
        <w:rPr>
          <w:rFonts w:ascii="Arial" w:hAnsi="Arial" w:cs="Arial"/>
          <w:sz w:val="20"/>
          <w:szCs w:val="20"/>
        </w:rPr>
        <w:t>this court appoints the following person as the special administrator to administer the fund</w:t>
      </w:r>
      <w:r w:rsidR="003C0F13">
        <w:rPr>
          <w:rFonts w:ascii="Arial" w:hAnsi="Arial" w:cs="Arial"/>
          <w:sz w:val="20"/>
          <w:szCs w:val="20"/>
        </w:rPr>
        <w:t>s</w:t>
      </w:r>
      <w:r w:rsidR="00B254D7">
        <w:rPr>
          <w:rFonts w:ascii="Arial" w:hAnsi="Arial" w:cs="Arial"/>
          <w:sz w:val="20"/>
          <w:szCs w:val="20"/>
        </w:rPr>
        <w:t xml:space="preserve">, charge fees, </w:t>
      </w:r>
      <w:r w:rsidR="004B4A9B">
        <w:rPr>
          <w:rFonts w:ascii="Arial" w:hAnsi="Arial" w:cs="Arial"/>
          <w:sz w:val="20"/>
          <w:szCs w:val="20"/>
        </w:rPr>
        <w:t>and withhold and pay taxes</w:t>
      </w:r>
      <w:r w:rsidR="00717766">
        <w:rPr>
          <w:rFonts w:ascii="Arial" w:hAnsi="Arial" w:cs="Arial"/>
          <w:sz w:val="20"/>
          <w:szCs w:val="20"/>
        </w:rPr>
        <w:t xml:space="preserve">.  The special administrator's compensation and other terms are </w:t>
      </w:r>
      <w:r w:rsidR="00473D91">
        <w:rPr>
          <w:rFonts w:ascii="Arial" w:hAnsi="Arial" w:cs="Arial"/>
          <w:sz w:val="20"/>
          <w:szCs w:val="20"/>
        </w:rPr>
        <w:t xml:space="preserve">as </w:t>
      </w:r>
      <w:r w:rsidR="00717766">
        <w:rPr>
          <w:rFonts w:ascii="Arial" w:hAnsi="Arial" w:cs="Arial"/>
          <w:sz w:val="20"/>
          <w:szCs w:val="20"/>
        </w:rPr>
        <w:t xml:space="preserve">set forth </w:t>
      </w:r>
      <w:r w:rsidR="00483874">
        <w:rPr>
          <w:rFonts w:ascii="Arial" w:hAnsi="Arial" w:cs="Arial"/>
          <w:sz w:val="20"/>
          <w:szCs w:val="20"/>
        </w:rPr>
        <w:t xml:space="preserve">either in the motion, or </w:t>
      </w:r>
      <w:r w:rsidR="00717766">
        <w:rPr>
          <w:rFonts w:ascii="Arial" w:hAnsi="Arial" w:cs="Arial"/>
          <w:sz w:val="20"/>
          <w:szCs w:val="20"/>
        </w:rPr>
        <w:t>elsewhere in this order</w:t>
      </w:r>
      <w:r w:rsidR="00483874">
        <w:rPr>
          <w:rFonts w:ascii="Arial" w:hAnsi="Arial" w:cs="Arial"/>
          <w:sz w:val="20"/>
          <w:szCs w:val="20"/>
        </w:rPr>
        <w:t>,</w:t>
      </w:r>
      <w:r w:rsidR="00717766">
        <w:rPr>
          <w:rFonts w:ascii="Arial" w:hAnsi="Arial" w:cs="Arial"/>
          <w:sz w:val="20"/>
          <w:szCs w:val="20"/>
        </w:rPr>
        <w:t xml:space="preserve"> or in a separate order.  Special administrator</w:t>
      </w:r>
      <w:r w:rsidR="004B4A9B">
        <w:rPr>
          <w:rFonts w:ascii="Arial" w:hAnsi="Arial" w:cs="Arial"/>
          <w:sz w:val="20"/>
          <w:szCs w:val="20"/>
        </w:rPr>
        <w:t xml:space="preserve">: </w:t>
      </w:r>
      <w:r w:rsidR="003C0F13">
        <w:rPr>
          <w:rFonts w:ascii="Arial" w:hAnsi="Arial" w:cs="Arial"/>
          <w:sz w:val="20"/>
          <w:szCs w:val="20"/>
        </w:rPr>
        <w:t xml:space="preserve"> </w:t>
      </w:r>
      <w:r w:rsidR="00717766">
        <w:rPr>
          <w:rFonts w:ascii="Arial" w:hAnsi="Arial" w:cs="Arial"/>
          <w:sz w:val="20"/>
          <w:szCs w:val="20"/>
        </w:rPr>
        <w:t>______</w:t>
      </w:r>
      <w:r w:rsidR="003C0F13">
        <w:rPr>
          <w:rFonts w:ascii="Arial" w:hAnsi="Arial" w:cs="Arial"/>
          <w:sz w:val="20"/>
          <w:szCs w:val="20"/>
        </w:rPr>
        <w:t>______________________________.</w:t>
      </w:r>
    </w:p>
    <w:p w:rsidR="006D46CD" w:rsidRPr="006D46CD" w:rsidRDefault="006D46CD" w:rsidP="00257055">
      <w:pPr>
        <w:tabs>
          <w:tab w:val="left" w:pos="540"/>
          <w:tab w:val="left" w:pos="1980"/>
          <w:tab w:val="left" w:pos="2520"/>
          <w:tab w:val="left" w:pos="342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2.  </w:t>
      </w:r>
      <w:r w:rsidR="006F6703" w:rsidRPr="006F6703">
        <w:rPr>
          <w:rFonts w:ascii="Arial" w:hAnsi="Arial" w:cs="Arial"/>
          <w:b/>
          <w:sz w:val="20"/>
          <w:szCs w:val="20"/>
          <w:u w:val="single"/>
        </w:rPr>
        <w:t>Disbursements</w:t>
      </w:r>
      <w:r w:rsidR="006F6703">
        <w:rPr>
          <w:rFonts w:ascii="Arial" w:hAnsi="Arial" w:cs="Arial"/>
          <w:sz w:val="20"/>
          <w:szCs w:val="20"/>
          <w:u w:val="single"/>
        </w:rPr>
        <w:t xml:space="preserve"> </w:t>
      </w:r>
      <w:r w:rsidR="0093707E">
        <w:rPr>
          <w:rFonts w:ascii="Arial" w:hAnsi="Arial" w:cs="Arial"/>
          <w:sz w:val="20"/>
          <w:szCs w:val="20"/>
          <w:u w:val="single"/>
        </w:rPr>
        <w:t>(</w:t>
      </w:r>
      <w:r w:rsidR="006F6703">
        <w:rPr>
          <w:rFonts w:ascii="Arial" w:hAnsi="Arial" w:cs="Arial"/>
          <w:sz w:val="20"/>
          <w:szCs w:val="20"/>
          <w:u w:val="single"/>
        </w:rPr>
        <w:t>f</w:t>
      </w:r>
      <w:r>
        <w:rPr>
          <w:rFonts w:ascii="Arial" w:hAnsi="Arial" w:cs="Arial"/>
          <w:sz w:val="20"/>
          <w:szCs w:val="20"/>
          <w:u w:val="single"/>
        </w:rPr>
        <w:t>or a motion for disbursement of funds on deposit with the Bankruptcy Court’s registry</w:t>
      </w:r>
      <w:r w:rsidR="0093707E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257055" w:rsidRDefault="00257055" w:rsidP="00257055">
      <w:pPr>
        <w:numPr>
          <w:ilvl w:val="0"/>
          <w:numId w:val="9"/>
        </w:numPr>
        <w:tabs>
          <w:tab w:val="left" w:pos="540"/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4C7979">
        <w:rPr>
          <w:rFonts w:ascii="Arial" w:hAnsi="Arial" w:cs="Arial"/>
          <w:sz w:val="20"/>
          <w:szCs w:val="20"/>
        </w:rPr>
        <w:t>is court being satisfied that th</w:t>
      </w:r>
      <w:r>
        <w:rPr>
          <w:rFonts w:ascii="Arial" w:hAnsi="Arial" w:cs="Arial"/>
          <w:sz w:val="20"/>
          <w:szCs w:val="20"/>
        </w:rPr>
        <w:t>e</w:t>
      </w:r>
      <w:r w:rsidR="006F3BAC">
        <w:rPr>
          <w:rFonts w:ascii="Arial" w:hAnsi="Arial" w:cs="Arial"/>
          <w:sz w:val="20"/>
          <w:szCs w:val="20"/>
        </w:rPr>
        <w:t xml:space="preserve"> time for appeal of any related judgment or order having expired, or upon written stipulation of the parties (docket no. </w:t>
      </w:r>
      <w:r w:rsidR="006F3BAC"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F3BAC"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F3BAC" w:rsidRPr="00563422">
        <w:rPr>
          <w:rFonts w:ascii="Arial" w:hAnsi="Arial" w:cs="Arial"/>
          <w:sz w:val="20"/>
          <w:szCs w:val="20"/>
          <w:u w:val="single"/>
        </w:rPr>
      </w:r>
      <w:r w:rsidR="006F3BAC"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="006F3BAC">
        <w:rPr>
          <w:rFonts w:ascii="Arial" w:hAnsi="Arial" w:cs="Arial"/>
          <w:sz w:val="20"/>
          <w:szCs w:val="20"/>
        </w:rPr>
        <w:t>) approved by this court, the</w:t>
      </w:r>
      <w:r>
        <w:rPr>
          <w:rFonts w:ascii="Arial" w:hAnsi="Arial" w:cs="Arial"/>
          <w:sz w:val="20"/>
          <w:szCs w:val="20"/>
        </w:rPr>
        <w:t xml:space="preserve"> Clerk of the Bankruptcy Court is </w:t>
      </w:r>
      <w:r w:rsidR="006F3BAC">
        <w:rPr>
          <w:rFonts w:ascii="Arial" w:hAnsi="Arial" w:cs="Arial"/>
          <w:sz w:val="20"/>
          <w:szCs w:val="20"/>
        </w:rPr>
        <w:t xml:space="preserve">hereby </w:t>
      </w:r>
      <w:r>
        <w:rPr>
          <w:rFonts w:ascii="Arial" w:hAnsi="Arial" w:cs="Arial"/>
          <w:sz w:val="20"/>
          <w:szCs w:val="20"/>
        </w:rPr>
        <w:t xml:space="preserve">requested and directed to disburse </w:t>
      </w:r>
      <w:r w:rsidR="006D46CD">
        <w:rPr>
          <w:rFonts w:ascii="Arial" w:hAnsi="Arial" w:cs="Arial"/>
          <w:sz w:val="20"/>
          <w:szCs w:val="20"/>
        </w:rPr>
        <w:t>$</w:t>
      </w:r>
      <w:r w:rsidR="006D46CD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D46CD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D46CD" w:rsidRPr="00CB02E1">
        <w:rPr>
          <w:rFonts w:ascii="Arial" w:hAnsi="Arial" w:cs="Arial"/>
          <w:sz w:val="20"/>
          <w:szCs w:val="20"/>
          <w:u w:val="single"/>
        </w:rPr>
      </w:r>
      <w:r w:rsidR="006D46CD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4C7979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6D46CD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6D46CD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D46C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D46CD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3F74DB">
        <w:rPr>
          <w:rFonts w:ascii="Arial" w:hAnsi="Arial" w:cs="Arial"/>
          <w:sz w:val="20"/>
          <w:szCs w:val="20"/>
        </w:rPr>
        <w:t xml:space="preserve">, plus accrued interest, if any, </w:t>
      </w:r>
      <w:r>
        <w:rPr>
          <w:rFonts w:ascii="Arial" w:hAnsi="Arial" w:cs="Arial"/>
          <w:sz w:val="20"/>
          <w:szCs w:val="20"/>
        </w:rPr>
        <w:t>as follows</w:t>
      </w:r>
      <w:r w:rsidR="003F74DB">
        <w:rPr>
          <w:rFonts w:ascii="Arial" w:hAnsi="Arial" w:cs="Arial"/>
          <w:sz w:val="20"/>
          <w:szCs w:val="20"/>
        </w:rPr>
        <w:t>, conditioned on the following persons presenting a W</w:t>
      </w:r>
      <w:r w:rsidR="003F74DB">
        <w:rPr>
          <w:rFonts w:ascii="Arial" w:hAnsi="Arial" w:cs="Arial"/>
          <w:sz w:val="20"/>
          <w:szCs w:val="20"/>
        </w:rPr>
        <w:noBreakHyphen/>
        <w:t>9 form or other form of taxpayer identification acceptable to the Clerk for tax reporting purposes</w:t>
      </w:r>
      <w:r>
        <w:rPr>
          <w:rFonts w:ascii="Arial" w:hAnsi="Arial" w:cs="Arial"/>
          <w:sz w:val="20"/>
          <w:szCs w:val="20"/>
        </w:rPr>
        <w:t>:</w:t>
      </w:r>
    </w:p>
    <w:p w:rsidR="006F3BAC" w:rsidRDefault="004C7979" w:rsidP="00257055">
      <w:pPr>
        <w:numPr>
          <w:ilvl w:val="0"/>
          <w:numId w:val="10"/>
        </w:numPr>
        <w:tabs>
          <w:tab w:val="left" w:pos="540"/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F3BAC">
        <w:rPr>
          <w:rFonts w:ascii="Arial" w:hAnsi="Arial" w:cs="Arial"/>
          <w:sz w:val="20"/>
          <w:szCs w:val="20"/>
        </w:rPr>
        <w:t>To (</w:t>
      </w:r>
      <w:r w:rsidR="006F3BAC" w:rsidRPr="006F3BAC">
        <w:rPr>
          <w:rFonts w:ascii="Arial" w:hAnsi="Arial" w:cs="Arial"/>
          <w:i/>
          <w:sz w:val="20"/>
          <w:szCs w:val="20"/>
        </w:rPr>
        <w:t>name</w:t>
      </w:r>
      <w:r w:rsidR="006F3BAC">
        <w:rPr>
          <w:rFonts w:ascii="Arial" w:hAnsi="Arial" w:cs="Arial"/>
          <w:sz w:val="20"/>
          <w:szCs w:val="20"/>
        </w:rPr>
        <w:t xml:space="preserve">): </w:t>
      </w:r>
      <w:r w:rsidR="006F3BAC"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F3BAC"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F3BAC" w:rsidRPr="00563422">
        <w:rPr>
          <w:rFonts w:ascii="Arial" w:hAnsi="Arial" w:cs="Arial"/>
          <w:sz w:val="20"/>
          <w:szCs w:val="20"/>
          <w:u w:val="single"/>
        </w:rPr>
      </w:r>
      <w:r w:rsidR="006F3BAC"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6F3BAC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6F3BAC"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="006F3B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6D46CD" w:rsidRDefault="006F3BAC" w:rsidP="006F3BAC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="00257055"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257055"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57055" w:rsidRPr="00563422">
        <w:rPr>
          <w:rFonts w:ascii="Arial" w:hAnsi="Arial" w:cs="Arial"/>
          <w:sz w:val="20"/>
          <w:szCs w:val="20"/>
          <w:u w:val="single"/>
        </w:rPr>
      </w:r>
      <w:r w:rsidR="00257055"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="00257055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257055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257055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257055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257055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257055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257055"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="00257055">
        <w:rPr>
          <w:rFonts w:ascii="Arial" w:hAnsi="Arial" w:cs="Arial"/>
          <w:sz w:val="20"/>
          <w:szCs w:val="20"/>
        </w:rPr>
        <w:t xml:space="preserve"> </w:t>
      </w:r>
      <w:r w:rsidR="00967BE9">
        <w:rPr>
          <w:rFonts w:ascii="Arial" w:hAnsi="Arial" w:cs="Arial"/>
          <w:b/>
          <w:sz w:val="20"/>
          <w:szCs w:val="20"/>
          <w:u w:val="single"/>
        </w:rPr>
        <w:t>OR</w:t>
      </w:r>
      <w:r w:rsidR="00967BE9">
        <w:rPr>
          <w:rFonts w:ascii="Arial" w:hAnsi="Arial" w:cs="Arial"/>
          <w:sz w:val="20"/>
          <w:szCs w:val="20"/>
        </w:rPr>
        <w:t xml:space="preserve"> </w:t>
      </w:r>
      <w:r w:rsidR="00967BE9"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67BE9"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67BE9" w:rsidRPr="00563422">
        <w:rPr>
          <w:rFonts w:ascii="Arial" w:hAnsi="Arial" w:cs="Arial"/>
          <w:sz w:val="20"/>
          <w:szCs w:val="20"/>
          <w:u w:val="single"/>
        </w:rPr>
      </w:r>
      <w:r w:rsidR="00967BE9"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="00967BE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967BE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967BE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967BE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967BE9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967BE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967BE9"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="00967BE9">
        <w:rPr>
          <w:rFonts w:ascii="Arial" w:hAnsi="Arial" w:cs="Arial"/>
          <w:sz w:val="20"/>
          <w:szCs w:val="20"/>
        </w:rPr>
        <w:t xml:space="preserve">% of </w:t>
      </w:r>
      <w:r>
        <w:rPr>
          <w:rFonts w:ascii="Arial" w:hAnsi="Arial" w:cs="Arial"/>
          <w:sz w:val="20"/>
          <w:szCs w:val="20"/>
        </w:rPr>
        <w:t xml:space="preserve">the </w:t>
      </w:r>
      <w:r w:rsidR="00967BE9">
        <w:rPr>
          <w:rFonts w:ascii="Arial" w:hAnsi="Arial" w:cs="Arial"/>
          <w:sz w:val="20"/>
          <w:szCs w:val="20"/>
        </w:rPr>
        <w:t>principal</w:t>
      </w:r>
      <w:r w:rsidR="003F74DB">
        <w:rPr>
          <w:rFonts w:ascii="Arial" w:hAnsi="Arial" w:cs="Arial"/>
          <w:sz w:val="20"/>
          <w:szCs w:val="20"/>
        </w:rPr>
        <w:t xml:space="preserve"> balance of the fund,</w:t>
      </w:r>
      <w:r>
        <w:rPr>
          <w:rFonts w:ascii="Arial" w:hAnsi="Arial" w:cs="Arial"/>
          <w:sz w:val="20"/>
          <w:szCs w:val="20"/>
        </w:rPr>
        <w:t xml:space="preserve"> and</w:t>
      </w:r>
    </w:p>
    <w:p w:rsidR="004C7979" w:rsidRDefault="006F3BAC" w:rsidP="004C7979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% of the accrued interest on the fund</w:t>
      </w:r>
      <w:r w:rsidR="003F74DB">
        <w:rPr>
          <w:rFonts w:ascii="Arial" w:hAnsi="Arial" w:cs="Arial"/>
          <w:sz w:val="20"/>
          <w:szCs w:val="20"/>
        </w:rPr>
        <w:t xml:space="preserve">, at the following </w:t>
      </w:r>
      <w:proofErr w:type="gramStart"/>
      <w:r w:rsidR="003F74DB">
        <w:rPr>
          <w:rFonts w:ascii="Arial" w:hAnsi="Arial" w:cs="Arial"/>
          <w:sz w:val="20"/>
          <w:szCs w:val="20"/>
        </w:rPr>
        <w:t>address</w:t>
      </w:r>
      <w:proofErr w:type="gramEnd"/>
      <w:r w:rsidR="003F74DB">
        <w:rPr>
          <w:rFonts w:ascii="Arial" w:hAnsi="Arial" w:cs="Arial"/>
          <w:sz w:val="20"/>
          <w:szCs w:val="20"/>
        </w:rPr>
        <w:t>:</w:t>
      </w:r>
    </w:p>
    <w:p w:rsidR="003F74DB" w:rsidRDefault="003F74DB" w:rsidP="004C7979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4C7979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4B4D24" w:rsidRDefault="004B4D24" w:rsidP="004C7979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</w:p>
    <w:p w:rsidR="0034064F" w:rsidRDefault="0034064F" w:rsidP="0034064F">
      <w:pPr>
        <w:tabs>
          <w:tab w:val="left" w:pos="540"/>
          <w:tab w:val="left" w:pos="1440"/>
        </w:tabs>
        <w:spacing w:before="120"/>
        <w:ind w:left="216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To (</w:t>
      </w:r>
      <w:r w:rsidRPr="006F3BAC">
        <w:rPr>
          <w:rFonts w:ascii="Arial" w:hAnsi="Arial" w:cs="Arial"/>
          <w:i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):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34064F" w:rsidRDefault="0034064F" w:rsidP="0034064F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% of th</w:t>
      </w:r>
      <w:r w:rsidR="003F74DB">
        <w:rPr>
          <w:rFonts w:ascii="Arial" w:hAnsi="Arial" w:cs="Arial"/>
          <w:sz w:val="20"/>
          <w:szCs w:val="20"/>
        </w:rPr>
        <w:t>e principal balance of the fund,</w:t>
      </w:r>
      <w:r>
        <w:rPr>
          <w:rFonts w:ascii="Arial" w:hAnsi="Arial" w:cs="Arial"/>
          <w:sz w:val="20"/>
          <w:szCs w:val="20"/>
        </w:rPr>
        <w:t xml:space="preserve"> and</w:t>
      </w:r>
    </w:p>
    <w:p w:rsidR="003F74DB" w:rsidRDefault="0034064F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% of the accrued interest on the fund</w:t>
      </w:r>
      <w:r w:rsidR="003F74DB">
        <w:rPr>
          <w:rFonts w:ascii="Arial" w:hAnsi="Arial" w:cs="Arial"/>
          <w:sz w:val="20"/>
          <w:szCs w:val="20"/>
        </w:rPr>
        <w:t xml:space="preserve">, at the following </w:t>
      </w:r>
      <w:proofErr w:type="gramStart"/>
      <w:r w:rsidR="003F74DB">
        <w:rPr>
          <w:rFonts w:ascii="Arial" w:hAnsi="Arial" w:cs="Arial"/>
          <w:sz w:val="20"/>
          <w:szCs w:val="20"/>
        </w:rPr>
        <w:t>address</w:t>
      </w:r>
      <w:proofErr w:type="gramEnd"/>
      <w:r w:rsidR="003F74DB">
        <w:rPr>
          <w:rFonts w:ascii="Arial" w:hAnsi="Arial" w:cs="Arial"/>
          <w:sz w:val="20"/>
          <w:szCs w:val="20"/>
        </w:rPr>
        <w:t>: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4064F" w:rsidRDefault="003F74DB" w:rsidP="0034064F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</w:t>
      </w:r>
    </w:p>
    <w:p w:rsidR="004B4D24" w:rsidRPr="00F155BE" w:rsidRDefault="004B4D24" w:rsidP="0034064F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</w:p>
    <w:p w:rsidR="004C7979" w:rsidRDefault="00F155BE" w:rsidP="0034064F">
      <w:pPr>
        <w:tabs>
          <w:tab w:val="left" w:pos="540"/>
          <w:tab w:val="left" w:pos="1440"/>
        </w:tabs>
        <w:spacing w:before="120"/>
        <w:ind w:left="216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</w:t>
      </w:r>
      <w:r w:rsidR="0034064F">
        <w:rPr>
          <w:rFonts w:ascii="Arial" w:hAnsi="Arial" w:cs="Arial"/>
          <w:sz w:val="20"/>
          <w:szCs w:val="20"/>
        </w:rPr>
        <w:t>i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4C7979"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C7979"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="004C7979" w:rsidRPr="00374D8E">
        <w:rPr>
          <w:rFonts w:ascii="Arial" w:hAnsi="Arial" w:cs="Arial"/>
          <w:sz w:val="20"/>
          <w:szCs w:val="20"/>
        </w:rPr>
        <w:fldChar w:fldCharType="end"/>
      </w:r>
      <w:r w:rsidR="004C7979">
        <w:rPr>
          <w:rFonts w:ascii="Arial" w:hAnsi="Arial" w:cs="Arial"/>
          <w:sz w:val="20"/>
          <w:szCs w:val="20"/>
        </w:rPr>
        <w:t xml:space="preserve"> To (</w:t>
      </w:r>
      <w:r w:rsidR="004C7979" w:rsidRPr="006F3BAC">
        <w:rPr>
          <w:rFonts w:ascii="Arial" w:hAnsi="Arial" w:cs="Arial"/>
          <w:i/>
          <w:sz w:val="20"/>
          <w:szCs w:val="20"/>
        </w:rPr>
        <w:t>name</w:t>
      </w:r>
      <w:r w:rsidR="004C7979">
        <w:rPr>
          <w:rFonts w:ascii="Arial" w:hAnsi="Arial" w:cs="Arial"/>
          <w:sz w:val="20"/>
          <w:szCs w:val="20"/>
        </w:rPr>
        <w:t xml:space="preserve">): </w:t>
      </w:r>
      <w:r w:rsidR="004C7979"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4C7979"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C7979" w:rsidRPr="00563422">
        <w:rPr>
          <w:rFonts w:ascii="Arial" w:hAnsi="Arial" w:cs="Arial"/>
          <w:sz w:val="20"/>
          <w:szCs w:val="20"/>
          <w:u w:val="single"/>
        </w:rPr>
      </w:r>
      <w:r w:rsidR="004C7979"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="004C797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4C797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4C797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4C797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4C7979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  <w:r w:rsidR="004C7979"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="004C7979" w:rsidRPr="00563422">
        <w:rPr>
          <w:rFonts w:ascii="Arial" w:hAnsi="Arial" w:cs="Arial"/>
          <w:sz w:val="20"/>
          <w:szCs w:val="20"/>
          <w:u w:val="single"/>
        </w:rPr>
        <w:fldChar w:fldCharType="end"/>
      </w:r>
      <w:r w:rsidR="004C7979">
        <w:rPr>
          <w:rFonts w:ascii="Arial" w:hAnsi="Arial" w:cs="Arial"/>
          <w:sz w:val="20"/>
          <w:szCs w:val="20"/>
        </w:rPr>
        <w:t xml:space="preserve"> </w:t>
      </w:r>
    </w:p>
    <w:p w:rsidR="004C7979" w:rsidRDefault="004C7979" w:rsidP="004C7979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% of th</w:t>
      </w:r>
      <w:r w:rsidR="003F74DB">
        <w:rPr>
          <w:rFonts w:ascii="Arial" w:hAnsi="Arial" w:cs="Arial"/>
          <w:sz w:val="20"/>
          <w:szCs w:val="20"/>
        </w:rPr>
        <w:t>e principal balance of the fund,</w:t>
      </w:r>
      <w:r>
        <w:rPr>
          <w:rFonts w:ascii="Arial" w:hAnsi="Arial" w:cs="Arial"/>
          <w:sz w:val="20"/>
          <w:szCs w:val="20"/>
        </w:rPr>
        <w:t xml:space="preserve"> and</w:t>
      </w:r>
    </w:p>
    <w:p w:rsidR="003F74DB" w:rsidRDefault="004C7979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% of t</w:t>
      </w:r>
      <w:r w:rsidR="003F74DB">
        <w:rPr>
          <w:rFonts w:ascii="Arial" w:hAnsi="Arial" w:cs="Arial"/>
          <w:sz w:val="20"/>
          <w:szCs w:val="20"/>
        </w:rPr>
        <w:t xml:space="preserve">he accrued interest on the fund, at the following </w:t>
      </w:r>
      <w:proofErr w:type="gramStart"/>
      <w:r w:rsidR="003F74DB">
        <w:rPr>
          <w:rFonts w:ascii="Arial" w:hAnsi="Arial" w:cs="Arial"/>
          <w:sz w:val="20"/>
          <w:szCs w:val="20"/>
        </w:rPr>
        <w:t>address</w:t>
      </w:r>
      <w:proofErr w:type="gramEnd"/>
      <w:r w:rsidR="003F74DB">
        <w:rPr>
          <w:rFonts w:ascii="Arial" w:hAnsi="Arial" w:cs="Arial"/>
          <w:sz w:val="20"/>
          <w:szCs w:val="20"/>
        </w:rPr>
        <w:t>: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3F74DB" w:rsidRDefault="003F74DB" w:rsidP="003F74DB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4C7979" w:rsidRPr="00F155BE" w:rsidRDefault="003F74DB" w:rsidP="004C7979">
      <w:pPr>
        <w:tabs>
          <w:tab w:val="left" w:pos="540"/>
          <w:tab w:val="left" w:pos="1440"/>
        </w:tabs>
        <w:spacing w:before="12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F155BE" w:rsidRDefault="00F155BE" w:rsidP="00F155BE">
      <w:pPr>
        <w:tabs>
          <w:tab w:val="left" w:pos="540"/>
          <w:tab w:val="left" w:pos="1440"/>
        </w:tabs>
        <w:rPr>
          <w:rFonts w:ascii="Arial" w:hAnsi="Arial" w:cs="Arial"/>
          <w:sz w:val="20"/>
          <w:szCs w:val="20"/>
          <w:u w:val="single"/>
        </w:rPr>
      </w:pPr>
    </w:p>
    <w:p w:rsidR="00F155BE" w:rsidRDefault="00F155BE" w:rsidP="00F155BE">
      <w:pPr>
        <w:tabs>
          <w:tab w:val="left" w:pos="540"/>
          <w:tab w:val="left" w:pos="1440"/>
        </w:tabs>
        <w:spacing w:before="120"/>
        <w:ind w:left="1800"/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See attached continuation page for additional recipients.</w:t>
      </w:r>
    </w:p>
    <w:p w:rsidR="00F155BE" w:rsidRPr="00F155BE" w:rsidRDefault="00D1160E" w:rsidP="00F155BE">
      <w:pPr>
        <w:numPr>
          <w:ilvl w:val="0"/>
          <w:numId w:val="9"/>
        </w:numPr>
        <w:tabs>
          <w:tab w:val="left" w:pos="540"/>
          <w:tab w:val="left" w:pos="14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Clerk of the Bankruptcy Court is relieved from liability for loss of interest, if any, for early withdrawal of the above-referenced funds.</w:t>
      </w:r>
    </w:p>
    <w:p w:rsidR="008A72AE" w:rsidRDefault="008A72AE" w:rsidP="000A6887">
      <w:pPr>
        <w:tabs>
          <w:tab w:val="left" w:pos="540"/>
          <w:tab w:val="left" w:pos="1980"/>
          <w:tab w:val="left" w:pos="2520"/>
          <w:tab w:val="left" w:pos="3420"/>
        </w:tabs>
        <w:rPr>
          <w:rFonts w:ascii="Arial" w:hAnsi="Arial" w:cs="Arial"/>
          <w:sz w:val="20"/>
          <w:szCs w:val="20"/>
        </w:rPr>
      </w:pPr>
    </w:p>
    <w:p w:rsidR="0062076A" w:rsidRPr="00374D8E" w:rsidRDefault="0062076A" w:rsidP="000A6887">
      <w:pPr>
        <w:tabs>
          <w:tab w:val="left" w:pos="540"/>
          <w:tab w:val="left" w:pos="1980"/>
          <w:tab w:val="left" w:pos="2520"/>
          <w:tab w:val="left" w:pos="3420"/>
        </w:tabs>
        <w:rPr>
          <w:rFonts w:ascii="Arial" w:hAnsi="Arial" w:cs="Arial"/>
          <w:sz w:val="20"/>
          <w:szCs w:val="20"/>
        </w:rPr>
      </w:pPr>
      <w:r w:rsidRPr="00374D8E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4D8E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374D8E">
        <w:rPr>
          <w:rFonts w:ascii="Arial" w:hAnsi="Arial" w:cs="Arial"/>
          <w:sz w:val="20"/>
          <w:szCs w:val="20"/>
        </w:rPr>
        <w:fldChar w:fldCharType="end"/>
      </w:r>
      <w:r w:rsidRPr="00374D8E">
        <w:rPr>
          <w:rFonts w:ascii="Arial" w:hAnsi="Arial" w:cs="Arial"/>
          <w:sz w:val="20"/>
          <w:szCs w:val="20"/>
        </w:rPr>
        <w:tab/>
        <w:t>D</w:t>
      </w:r>
      <w:r w:rsidR="00D01207">
        <w:rPr>
          <w:rFonts w:ascii="Arial" w:hAnsi="Arial" w:cs="Arial"/>
          <w:sz w:val="20"/>
          <w:szCs w:val="20"/>
        </w:rPr>
        <w:t>enied</w:t>
      </w:r>
    </w:p>
    <w:p w:rsidR="00784A60" w:rsidRPr="0079768A" w:rsidRDefault="00784A60" w:rsidP="00784A60">
      <w:pPr>
        <w:tabs>
          <w:tab w:val="left" w:pos="540"/>
        </w:tabs>
        <w:rPr>
          <w:rFonts w:ascii="Arial" w:hAnsi="Arial" w:cs="Arial"/>
          <w:i/>
          <w:sz w:val="20"/>
          <w:szCs w:val="20"/>
        </w:rPr>
      </w:pPr>
    </w:p>
    <w:p w:rsidR="006F6703" w:rsidRDefault="0062076A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79768A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9768A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79768A">
        <w:rPr>
          <w:rFonts w:ascii="Arial" w:hAnsi="Arial" w:cs="Arial"/>
          <w:sz w:val="20"/>
          <w:szCs w:val="20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ab/>
        <w:t xml:space="preserve">Set for </w:t>
      </w:r>
      <w:r w:rsidR="00563422" w:rsidRPr="0079768A">
        <w:rPr>
          <w:rFonts w:ascii="Arial" w:hAnsi="Arial" w:cs="Arial"/>
          <w:sz w:val="20"/>
          <w:szCs w:val="20"/>
        </w:rPr>
        <w:t>h</w:t>
      </w:r>
      <w:r w:rsidRPr="0079768A">
        <w:rPr>
          <w:rFonts w:ascii="Arial" w:hAnsi="Arial" w:cs="Arial"/>
          <w:sz w:val="20"/>
          <w:szCs w:val="20"/>
        </w:rPr>
        <w:t>earing on</w:t>
      </w:r>
      <w:r w:rsidR="00563422" w:rsidRPr="0079768A">
        <w:rPr>
          <w:rFonts w:ascii="Arial" w:hAnsi="Arial" w:cs="Arial"/>
          <w:sz w:val="20"/>
          <w:szCs w:val="20"/>
        </w:rPr>
        <w:t xml:space="preserve"> (</w:t>
      </w:r>
      <w:r w:rsidR="00563422" w:rsidRPr="0079768A">
        <w:rPr>
          <w:rFonts w:ascii="Arial" w:hAnsi="Arial" w:cs="Arial"/>
          <w:i/>
          <w:sz w:val="20"/>
          <w:szCs w:val="20"/>
        </w:rPr>
        <w:t>date</w:t>
      </w:r>
      <w:r w:rsidR="00563422" w:rsidRPr="0079768A">
        <w:rPr>
          <w:rFonts w:ascii="Arial" w:hAnsi="Arial" w:cs="Arial"/>
          <w:sz w:val="20"/>
          <w:szCs w:val="20"/>
        </w:rPr>
        <w:t>)</w:t>
      </w:r>
      <w:r w:rsidRPr="0079768A">
        <w:rPr>
          <w:rFonts w:ascii="Arial" w:hAnsi="Arial" w:cs="Arial"/>
          <w:sz w:val="20"/>
          <w:szCs w:val="20"/>
        </w:rPr>
        <w:t xml:space="preserve"> </w:t>
      </w:r>
      <w:r w:rsidR="00A71B2C" w:rsidRPr="0079768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1B2C" w:rsidRPr="0079768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71B2C" w:rsidRPr="0079768A">
        <w:rPr>
          <w:rFonts w:ascii="Arial" w:hAnsi="Arial" w:cs="Arial"/>
          <w:sz w:val="20"/>
          <w:szCs w:val="20"/>
          <w:u w:val="single"/>
        </w:rPr>
      </w:r>
      <w:r w:rsidR="00A71B2C" w:rsidRPr="0079768A">
        <w:rPr>
          <w:rFonts w:ascii="Arial" w:hAnsi="Arial" w:cs="Arial"/>
          <w:sz w:val="20"/>
          <w:szCs w:val="20"/>
          <w:u w:val="single"/>
        </w:rPr>
        <w:fldChar w:fldCharType="separate"/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 w:rsidR="00A71B2C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A71B2C" w:rsidRPr="0079768A">
        <w:rPr>
          <w:rFonts w:ascii="Arial" w:hAnsi="Arial" w:cs="Arial"/>
          <w:sz w:val="20"/>
          <w:szCs w:val="20"/>
          <w:u w:val="single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 xml:space="preserve"> </w:t>
      </w:r>
      <w:r w:rsidR="00563422" w:rsidRPr="0079768A">
        <w:rPr>
          <w:rFonts w:ascii="Arial" w:hAnsi="Arial" w:cs="Arial"/>
          <w:sz w:val="20"/>
          <w:szCs w:val="20"/>
        </w:rPr>
        <w:t>at</w:t>
      </w:r>
      <w:r w:rsidR="001E321D" w:rsidRPr="0079768A">
        <w:rPr>
          <w:rFonts w:ascii="Arial" w:hAnsi="Arial" w:cs="Arial"/>
          <w:sz w:val="20"/>
          <w:szCs w:val="20"/>
        </w:rPr>
        <w:t xml:space="preserve"> (</w:t>
      </w:r>
      <w:r w:rsidR="001E321D" w:rsidRPr="0079768A">
        <w:rPr>
          <w:rFonts w:ascii="Arial" w:hAnsi="Arial" w:cs="Arial"/>
          <w:i/>
          <w:sz w:val="20"/>
          <w:szCs w:val="20"/>
        </w:rPr>
        <w:t>time</w:t>
      </w:r>
      <w:r w:rsidR="001E321D" w:rsidRPr="0079768A">
        <w:rPr>
          <w:rFonts w:ascii="Arial" w:hAnsi="Arial" w:cs="Arial"/>
          <w:sz w:val="20"/>
          <w:szCs w:val="20"/>
        </w:rPr>
        <w:t>)</w:t>
      </w:r>
      <w:r w:rsidR="00563422" w:rsidRPr="0079768A">
        <w:rPr>
          <w:rFonts w:ascii="Arial" w:hAnsi="Arial" w:cs="Arial"/>
          <w:sz w:val="20"/>
          <w:szCs w:val="20"/>
        </w:rPr>
        <w:t xml:space="preserve"> </w:t>
      </w:r>
      <w:r w:rsidR="00F85EA8" w:rsidRPr="0079768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5EA8" w:rsidRPr="0079768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85EA8" w:rsidRPr="0079768A">
        <w:rPr>
          <w:rFonts w:ascii="Arial" w:hAnsi="Arial" w:cs="Arial"/>
          <w:sz w:val="20"/>
          <w:szCs w:val="20"/>
          <w:u w:val="single"/>
        </w:rPr>
      </w:r>
      <w:r w:rsidR="00F85EA8" w:rsidRPr="0079768A">
        <w:rPr>
          <w:rFonts w:ascii="Arial" w:hAnsi="Arial" w:cs="Arial"/>
          <w:sz w:val="20"/>
          <w:szCs w:val="20"/>
          <w:u w:val="single"/>
        </w:rPr>
        <w:fldChar w:fldCharType="separate"/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F85EA8" w:rsidRPr="0079768A">
        <w:rPr>
          <w:rFonts w:ascii="Arial" w:hAnsi="Arial" w:cs="Arial"/>
          <w:noProof/>
          <w:sz w:val="20"/>
          <w:szCs w:val="20"/>
          <w:u w:val="single"/>
        </w:rPr>
        <w:t> </w:t>
      </w:r>
      <w:r w:rsidR="00F85EA8" w:rsidRPr="0079768A">
        <w:rPr>
          <w:rFonts w:ascii="Arial" w:hAnsi="Arial" w:cs="Arial"/>
          <w:sz w:val="20"/>
          <w:szCs w:val="20"/>
          <w:u w:val="single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>.</w:t>
      </w:r>
    </w:p>
    <w:p w:rsidR="006F6703" w:rsidRDefault="006F6703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6F6703" w:rsidRDefault="006F6703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79768A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9768A">
        <w:rPr>
          <w:rFonts w:ascii="Arial" w:hAnsi="Arial" w:cs="Arial"/>
          <w:sz w:val="20"/>
          <w:szCs w:val="20"/>
        </w:rPr>
        <w:instrText xml:space="preserve"> FORMCHECKBOX </w:instrText>
      </w:r>
      <w:r w:rsidR="00B56F5D">
        <w:rPr>
          <w:rFonts w:ascii="Arial" w:hAnsi="Arial" w:cs="Arial"/>
          <w:sz w:val="20"/>
          <w:szCs w:val="20"/>
        </w:rPr>
      </w:r>
      <w:r w:rsidR="00B56F5D">
        <w:rPr>
          <w:rFonts w:ascii="Arial" w:hAnsi="Arial" w:cs="Arial"/>
          <w:sz w:val="20"/>
          <w:szCs w:val="20"/>
        </w:rPr>
        <w:fldChar w:fldCharType="separate"/>
      </w:r>
      <w:r w:rsidRPr="0079768A">
        <w:rPr>
          <w:rFonts w:ascii="Arial" w:hAnsi="Arial" w:cs="Arial"/>
          <w:sz w:val="20"/>
          <w:szCs w:val="20"/>
        </w:rPr>
        <w:fldChar w:fldCharType="end"/>
      </w:r>
      <w:r w:rsidRPr="007976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Other provisions: _____________________________</w:t>
      </w:r>
      <w:r w:rsidR="00055E71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</w:t>
      </w:r>
      <w:r w:rsidR="004B4D2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6F6703" w:rsidRDefault="006F6703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</w:p>
    <w:p w:rsidR="006F6703" w:rsidRDefault="006F6703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</w:p>
    <w:p w:rsidR="006F6703" w:rsidRDefault="006F6703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</w:t>
      </w:r>
    </w:p>
    <w:p w:rsidR="006F6703" w:rsidRPr="0079768A" w:rsidRDefault="006F6703" w:rsidP="006F670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42C64" w:rsidRPr="0079768A" w:rsidRDefault="00A42C64" w:rsidP="0062076A">
      <w:pPr>
        <w:tabs>
          <w:tab w:val="left" w:pos="369"/>
          <w:tab w:val="left" w:pos="720"/>
          <w:tab w:val="left" w:pos="1080"/>
          <w:tab w:val="left" w:pos="7200"/>
        </w:tabs>
        <w:rPr>
          <w:rFonts w:ascii="Arial" w:hAnsi="Arial" w:cs="Arial"/>
          <w:sz w:val="20"/>
          <w:szCs w:val="20"/>
        </w:rPr>
      </w:pPr>
    </w:p>
    <w:p w:rsidR="0062076A" w:rsidRPr="0079768A" w:rsidRDefault="0062076A" w:rsidP="0062076A">
      <w:pPr>
        <w:tabs>
          <w:tab w:val="left" w:pos="5040"/>
        </w:tabs>
        <w:jc w:val="center"/>
        <w:rPr>
          <w:rFonts w:ascii="Arial" w:hAnsi="Arial" w:cs="Arial"/>
          <w:sz w:val="20"/>
          <w:szCs w:val="20"/>
        </w:rPr>
      </w:pPr>
      <w:r w:rsidRPr="0079768A">
        <w:rPr>
          <w:rFonts w:ascii="Arial" w:hAnsi="Arial" w:cs="Arial"/>
          <w:sz w:val="20"/>
          <w:szCs w:val="20"/>
        </w:rPr>
        <w:t>###</w:t>
      </w:r>
    </w:p>
    <w:p w:rsidR="00FC739B" w:rsidRPr="0079768A" w:rsidRDefault="00FC739B" w:rsidP="00272A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</w:p>
    <w:sectPr w:rsidR="00FC739B" w:rsidRPr="0079768A" w:rsidSect="00946F7D">
      <w:footerReference w:type="even" r:id="rId8"/>
      <w:footerReference w:type="default" r:id="rId9"/>
      <w:pgSz w:w="12240" w:h="15840" w:code="1"/>
      <w:pgMar w:top="1080" w:right="720" w:bottom="432" w:left="720" w:header="0" w:footer="3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7D" w:rsidRDefault="004A467D">
      <w:r>
        <w:separator/>
      </w:r>
    </w:p>
  </w:endnote>
  <w:endnote w:type="continuationSeparator" w:id="0">
    <w:p w:rsidR="004A467D" w:rsidRDefault="004A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Pr="00A15F29" w:rsidRDefault="006533EE" w:rsidP="002B383C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0B989B" wp14:editId="66EA61F3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C99D8" wp14:editId="0666C2E6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62076A">
      <w:rPr>
        <w:rFonts w:ascii="Arial" w:hAnsi="Arial" w:cs="Arial"/>
        <w:sz w:val="16"/>
        <w:szCs w:val="16"/>
      </w:rPr>
      <w:t>mandatory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0960E2" w:rsidRDefault="001650B1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2016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E71479">
      <w:rPr>
        <w:rFonts w:ascii="Arial" w:hAnsi="Arial" w:cs="Arial"/>
        <w:noProof/>
        <w:sz w:val="16"/>
        <w:szCs w:val="16"/>
      </w:rPr>
      <w:t>1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62076A" w:rsidRPr="002B383C">
      <w:rPr>
        <w:rFonts w:ascii="Arial" w:hAnsi="Arial" w:cs="Arial"/>
        <w:b/>
        <w:sz w:val="20"/>
        <w:szCs w:val="20"/>
      </w:rPr>
      <w:t xml:space="preserve">F </w:t>
    </w:r>
    <w:r w:rsidR="009B6BF7">
      <w:rPr>
        <w:rFonts w:ascii="Arial" w:hAnsi="Arial" w:cs="Arial"/>
        <w:b/>
        <w:sz w:val="20"/>
        <w:szCs w:val="20"/>
      </w:rPr>
      <w:t>7067-1.1.ORDER.REGISTRY.FUND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7D" w:rsidRDefault="004A467D">
      <w:r>
        <w:separator/>
      </w:r>
    </w:p>
  </w:footnote>
  <w:footnote w:type="continuationSeparator" w:id="0">
    <w:p w:rsidR="004A467D" w:rsidRDefault="004A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9E5160C"/>
    <w:multiLevelType w:val="hybridMultilevel"/>
    <w:tmpl w:val="610A2C34"/>
    <w:lvl w:ilvl="0" w:tplc="27821E4A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0150F0"/>
    <w:multiLevelType w:val="hybridMultilevel"/>
    <w:tmpl w:val="610A2C34"/>
    <w:lvl w:ilvl="0" w:tplc="27821E4A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5E65437"/>
    <w:multiLevelType w:val="hybridMultilevel"/>
    <w:tmpl w:val="760AF8F8"/>
    <w:lvl w:ilvl="0" w:tplc="0C8A57D8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96D1689"/>
    <w:multiLevelType w:val="hybridMultilevel"/>
    <w:tmpl w:val="610A2C34"/>
    <w:lvl w:ilvl="0" w:tplc="27821E4A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F7"/>
    <w:rsid w:val="00001F18"/>
    <w:rsid w:val="00017EA4"/>
    <w:rsid w:val="00017FAC"/>
    <w:rsid w:val="0002097D"/>
    <w:rsid w:val="00055180"/>
    <w:rsid w:val="00055E71"/>
    <w:rsid w:val="00061EF8"/>
    <w:rsid w:val="00063DE0"/>
    <w:rsid w:val="00063F4B"/>
    <w:rsid w:val="000668EC"/>
    <w:rsid w:val="00072C44"/>
    <w:rsid w:val="00074E8E"/>
    <w:rsid w:val="000814C0"/>
    <w:rsid w:val="00093EBD"/>
    <w:rsid w:val="000960E2"/>
    <w:rsid w:val="000967F2"/>
    <w:rsid w:val="000A6887"/>
    <w:rsid w:val="000B144D"/>
    <w:rsid w:val="000B630B"/>
    <w:rsid w:val="000B7A6B"/>
    <w:rsid w:val="000C00C5"/>
    <w:rsid w:val="000C17A9"/>
    <w:rsid w:val="000E557C"/>
    <w:rsid w:val="000F004D"/>
    <w:rsid w:val="00103F0A"/>
    <w:rsid w:val="00103F70"/>
    <w:rsid w:val="00117872"/>
    <w:rsid w:val="001531BB"/>
    <w:rsid w:val="001650B1"/>
    <w:rsid w:val="0017026A"/>
    <w:rsid w:val="00172F9A"/>
    <w:rsid w:val="00174673"/>
    <w:rsid w:val="001767D1"/>
    <w:rsid w:val="00177A3A"/>
    <w:rsid w:val="00183761"/>
    <w:rsid w:val="00185425"/>
    <w:rsid w:val="00190FE4"/>
    <w:rsid w:val="001D278F"/>
    <w:rsid w:val="001D5991"/>
    <w:rsid w:val="001D7A7E"/>
    <w:rsid w:val="001E0CB7"/>
    <w:rsid w:val="001E321D"/>
    <w:rsid w:val="001E767E"/>
    <w:rsid w:val="001F5B04"/>
    <w:rsid w:val="00202D93"/>
    <w:rsid w:val="00217326"/>
    <w:rsid w:val="00224017"/>
    <w:rsid w:val="00233D2A"/>
    <w:rsid w:val="00250752"/>
    <w:rsid w:val="002536EA"/>
    <w:rsid w:val="002540ED"/>
    <w:rsid w:val="00257055"/>
    <w:rsid w:val="00260976"/>
    <w:rsid w:val="00260DE4"/>
    <w:rsid w:val="00262BC5"/>
    <w:rsid w:val="00270A2B"/>
    <w:rsid w:val="0027279C"/>
    <w:rsid w:val="00272A27"/>
    <w:rsid w:val="00272A6E"/>
    <w:rsid w:val="00280057"/>
    <w:rsid w:val="00284124"/>
    <w:rsid w:val="00291C6F"/>
    <w:rsid w:val="00292B00"/>
    <w:rsid w:val="002B383C"/>
    <w:rsid w:val="002C4986"/>
    <w:rsid w:val="002E2D4E"/>
    <w:rsid w:val="0034064F"/>
    <w:rsid w:val="0034372F"/>
    <w:rsid w:val="00347071"/>
    <w:rsid w:val="0035003C"/>
    <w:rsid w:val="00357A1E"/>
    <w:rsid w:val="00374D8E"/>
    <w:rsid w:val="00376BDB"/>
    <w:rsid w:val="003910FA"/>
    <w:rsid w:val="003A0C08"/>
    <w:rsid w:val="003C0F13"/>
    <w:rsid w:val="003C18AC"/>
    <w:rsid w:val="003D25AF"/>
    <w:rsid w:val="003D36F7"/>
    <w:rsid w:val="003E2371"/>
    <w:rsid w:val="003F74DB"/>
    <w:rsid w:val="0041683C"/>
    <w:rsid w:val="0043145D"/>
    <w:rsid w:val="00432A42"/>
    <w:rsid w:val="00437AD1"/>
    <w:rsid w:val="0046002B"/>
    <w:rsid w:val="004616D0"/>
    <w:rsid w:val="0046590A"/>
    <w:rsid w:val="00473D91"/>
    <w:rsid w:val="00483874"/>
    <w:rsid w:val="00493B61"/>
    <w:rsid w:val="004942CA"/>
    <w:rsid w:val="004A3362"/>
    <w:rsid w:val="004A467D"/>
    <w:rsid w:val="004A7E31"/>
    <w:rsid w:val="004B4A9B"/>
    <w:rsid w:val="004B4D24"/>
    <w:rsid w:val="004C7979"/>
    <w:rsid w:val="004D000B"/>
    <w:rsid w:val="004D7C4F"/>
    <w:rsid w:val="004E4BC0"/>
    <w:rsid w:val="004F2790"/>
    <w:rsid w:val="004F4CAB"/>
    <w:rsid w:val="005010A1"/>
    <w:rsid w:val="00501127"/>
    <w:rsid w:val="005259F2"/>
    <w:rsid w:val="00525C70"/>
    <w:rsid w:val="005352D5"/>
    <w:rsid w:val="005369A0"/>
    <w:rsid w:val="00556297"/>
    <w:rsid w:val="00563422"/>
    <w:rsid w:val="005737B9"/>
    <w:rsid w:val="00576687"/>
    <w:rsid w:val="005D1615"/>
    <w:rsid w:val="005E02D2"/>
    <w:rsid w:val="005E48F0"/>
    <w:rsid w:val="005E642D"/>
    <w:rsid w:val="0062076A"/>
    <w:rsid w:val="00621EBE"/>
    <w:rsid w:val="00632588"/>
    <w:rsid w:val="00632667"/>
    <w:rsid w:val="006460B8"/>
    <w:rsid w:val="006533EE"/>
    <w:rsid w:val="00655C58"/>
    <w:rsid w:val="00675AAC"/>
    <w:rsid w:val="00677361"/>
    <w:rsid w:val="00682E24"/>
    <w:rsid w:val="006874A5"/>
    <w:rsid w:val="006909DA"/>
    <w:rsid w:val="006A1F4A"/>
    <w:rsid w:val="006B0DC6"/>
    <w:rsid w:val="006B6730"/>
    <w:rsid w:val="006D46CD"/>
    <w:rsid w:val="006D7C2C"/>
    <w:rsid w:val="006F3BAC"/>
    <w:rsid w:val="006F5A1E"/>
    <w:rsid w:val="006F6703"/>
    <w:rsid w:val="00701335"/>
    <w:rsid w:val="00702BCF"/>
    <w:rsid w:val="0070660E"/>
    <w:rsid w:val="00717766"/>
    <w:rsid w:val="00725C13"/>
    <w:rsid w:val="00746B41"/>
    <w:rsid w:val="0076210F"/>
    <w:rsid w:val="00763F86"/>
    <w:rsid w:val="00784A60"/>
    <w:rsid w:val="00787580"/>
    <w:rsid w:val="00790F94"/>
    <w:rsid w:val="0079590D"/>
    <w:rsid w:val="0079768A"/>
    <w:rsid w:val="007A1D08"/>
    <w:rsid w:val="007C1BDC"/>
    <w:rsid w:val="007C681C"/>
    <w:rsid w:val="007C6BA4"/>
    <w:rsid w:val="007E2BC6"/>
    <w:rsid w:val="007E732D"/>
    <w:rsid w:val="007F3EAB"/>
    <w:rsid w:val="007F415E"/>
    <w:rsid w:val="007F607D"/>
    <w:rsid w:val="00812374"/>
    <w:rsid w:val="00816937"/>
    <w:rsid w:val="008466BE"/>
    <w:rsid w:val="008633B6"/>
    <w:rsid w:val="008746B1"/>
    <w:rsid w:val="00884337"/>
    <w:rsid w:val="008848F3"/>
    <w:rsid w:val="00890BE8"/>
    <w:rsid w:val="00893A8F"/>
    <w:rsid w:val="00896B8A"/>
    <w:rsid w:val="008A72AE"/>
    <w:rsid w:val="008B55A9"/>
    <w:rsid w:val="008C082D"/>
    <w:rsid w:val="008C207C"/>
    <w:rsid w:val="008D0EF5"/>
    <w:rsid w:val="008D3A91"/>
    <w:rsid w:val="00922154"/>
    <w:rsid w:val="009239DC"/>
    <w:rsid w:val="00926E4D"/>
    <w:rsid w:val="0093049F"/>
    <w:rsid w:val="0093707E"/>
    <w:rsid w:val="009418FF"/>
    <w:rsid w:val="00946F7D"/>
    <w:rsid w:val="00951A4B"/>
    <w:rsid w:val="00954F1F"/>
    <w:rsid w:val="00965888"/>
    <w:rsid w:val="00967BE9"/>
    <w:rsid w:val="009763C9"/>
    <w:rsid w:val="00995DC5"/>
    <w:rsid w:val="009A2A24"/>
    <w:rsid w:val="009B25F5"/>
    <w:rsid w:val="009B374E"/>
    <w:rsid w:val="009B41ED"/>
    <w:rsid w:val="009B6BF7"/>
    <w:rsid w:val="009D3C77"/>
    <w:rsid w:val="009D65DB"/>
    <w:rsid w:val="009E139B"/>
    <w:rsid w:val="009E5BFD"/>
    <w:rsid w:val="00A02413"/>
    <w:rsid w:val="00A12458"/>
    <w:rsid w:val="00A15F29"/>
    <w:rsid w:val="00A16F60"/>
    <w:rsid w:val="00A17F04"/>
    <w:rsid w:val="00A227BB"/>
    <w:rsid w:val="00A2325B"/>
    <w:rsid w:val="00A42C64"/>
    <w:rsid w:val="00A50BF9"/>
    <w:rsid w:val="00A561C5"/>
    <w:rsid w:val="00A71B2C"/>
    <w:rsid w:val="00A82798"/>
    <w:rsid w:val="00A86042"/>
    <w:rsid w:val="00A9019F"/>
    <w:rsid w:val="00A9600C"/>
    <w:rsid w:val="00A97323"/>
    <w:rsid w:val="00AA501F"/>
    <w:rsid w:val="00AB1272"/>
    <w:rsid w:val="00AC6A05"/>
    <w:rsid w:val="00AD4FD2"/>
    <w:rsid w:val="00AD59C1"/>
    <w:rsid w:val="00AE1244"/>
    <w:rsid w:val="00B07288"/>
    <w:rsid w:val="00B1278D"/>
    <w:rsid w:val="00B254D7"/>
    <w:rsid w:val="00B30FB5"/>
    <w:rsid w:val="00B360BA"/>
    <w:rsid w:val="00B36260"/>
    <w:rsid w:val="00B37774"/>
    <w:rsid w:val="00B41399"/>
    <w:rsid w:val="00B53E5E"/>
    <w:rsid w:val="00B81597"/>
    <w:rsid w:val="00B86012"/>
    <w:rsid w:val="00B9497A"/>
    <w:rsid w:val="00BB539A"/>
    <w:rsid w:val="00BC5911"/>
    <w:rsid w:val="00BD3DE4"/>
    <w:rsid w:val="00BE0D4B"/>
    <w:rsid w:val="00BF13D1"/>
    <w:rsid w:val="00BF6593"/>
    <w:rsid w:val="00BF78B9"/>
    <w:rsid w:val="00C107E6"/>
    <w:rsid w:val="00C13439"/>
    <w:rsid w:val="00C26E99"/>
    <w:rsid w:val="00C45E13"/>
    <w:rsid w:val="00C577CD"/>
    <w:rsid w:val="00C673F6"/>
    <w:rsid w:val="00C76DEF"/>
    <w:rsid w:val="00C82E36"/>
    <w:rsid w:val="00CA352E"/>
    <w:rsid w:val="00CA5FDE"/>
    <w:rsid w:val="00CB0BF7"/>
    <w:rsid w:val="00CC5AED"/>
    <w:rsid w:val="00CE0D66"/>
    <w:rsid w:val="00D01207"/>
    <w:rsid w:val="00D0206B"/>
    <w:rsid w:val="00D02861"/>
    <w:rsid w:val="00D056D4"/>
    <w:rsid w:val="00D1160E"/>
    <w:rsid w:val="00D30918"/>
    <w:rsid w:val="00D4639B"/>
    <w:rsid w:val="00D66F0B"/>
    <w:rsid w:val="00D73A44"/>
    <w:rsid w:val="00D8129B"/>
    <w:rsid w:val="00D86AC9"/>
    <w:rsid w:val="00DB7B2E"/>
    <w:rsid w:val="00DC023D"/>
    <w:rsid w:val="00DC4EB2"/>
    <w:rsid w:val="00DC7DAA"/>
    <w:rsid w:val="00E056E1"/>
    <w:rsid w:val="00E13FB4"/>
    <w:rsid w:val="00E30CF3"/>
    <w:rsid w:val="00E33458"/>
    <w:rsid w:val="00E43E8E"/>
    <w:rsid w:val="00E44623"/>
    <w:rsid w:val="00E46127"/>
    <w:rsid w:val="00E5299F"/>
    <w:rsid w:val="00E556A1"/>
    <w:rsid w:val="00E71479"/>
    <w:rsid w:val="00E75E1E"/>
    <w:rsid w:val="00EB4E66"/>
    <w:rsid w:val="00EB6285"/>
    <w:rsid w:val="00EC418E"/>
    <w:rsid w:val="00ED22CF"/>
    <w:rsid w:val="00ED38CC"/>
    <w:rsid w:val="00EE4BB1"/>
    <w:rsid w:val="00EF2856"/>
    <w:rsid w:val="00EF3EDF"/>
    <w:rsid w:val="00EF43B1"/>
    <w:rsid w:val="00EF77E4"/>
    <w:rsid w:val="00F155BE"/>
    <w:rsid w:val="00F2062D"/>
    <w:rsid w:val="00F207AE"/>
    <w:rsid w:val="00F24116"/>
    <w:rsid w:val="00F27AFE"/>
    <w:rsid w:val="00F30488"/>
    <w:rsid w:val="00F46880"/>
    <w:rsid w:val="00F573B5"/>
    <w:rsid w:val="00F60BFE"/>
    <w:rsid w:val="00F6154D"/>
    <w:rsid w:val="00F752E0"/>
    <w:rsid w:val="00F7741F"/>
    <w:rsid w:val="00F85778"/>
    <w:rsid w:val="00F85EA8"/>
    <w:rsid w:val="00F865F9"/>
    <w:rsid w:val="00F915A9"/>
    <w:rsid w:val="00F94079"/>
    <w:rsid w:val="00FA5E40"/>
    <w:rsid w:val="00FC739B"/>
    <w:rsid w:val="00FD0C45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  <w:style w:type="character" w:styleId="CommentReference">
    <w:name w:val="annotation reference"/>
    <w:rsid w:val="00F241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116"/>
  </w:style>
  <w:style w:type="paragraph" w:styleId="CommentSubject">
    <w:name w:val="annotation subject"/>
    <w:basedOn w:val="CommentText"/>
    <w:next w:val="CommentText"/>
    <w:link w:val="CommentSubjectChar"/>
    <w:rsid w:val="00F24116"/>
    <w:rPr>
      <w:b/>
      <w:bCs/>
    </w:rPr>
  </w:style>
  <w:style w:type="character" w:customStyle="1" w:styleId="CommentSubjectChar">
    <w:name w:val="Comment Subject Char"/>
    <w:link w:val="CommentSubject"/>
    <w:rsid w:val="00F24116"/>
    <w:rPr>
      <w:b/>
      <w:bCs/>
    </w:rPr>
  </w:style>
  <w:style w:type="paragraph" w:styleId="Revision">
    <w:name w:val="Revision"/>
    <w:hidden/>
    <w:uiPriority w:val="99"/>
    <w:semiHidden/>
    <w:rsid w:val="002B38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  <w:style w:type="character" w:styleId="CommentReference">
    <w:name w:val="annotation reference"/>
    <w:rsid w:val="00F241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4116"/>
  </w:style>
  <w:style w:type="paragraph" w:styleId="CommentSubject">
    <w:name w:val="annotation subject"/>
    <w:basedOn w:val="CommentText"/>
    <w:next w:val="CommentText"/>
    <w:link w:val="CommentSubjectChar"/>
    <w:rsid w:val="00F24116"/>
    <w:rPr>
      <w:b/>
      <w:bCs/>
    </w:rPr>
  </w:style>
  <w:style w:type="character" w:customStyle="1" w:styleId="CommentSubjectChar">
    <w:name w:val="Comment Subject Char"/>
    <w:link w:val="CommentSubject"/>
    <w:rsid w:val="00F24116"/>
    <w:rPr>
      <w:b/>
      <w:bCs/>
    </w:rPr>
  </w:style>
  <w:style w:type="paragraph" w:styleId="Revision">
    <w:name w:val="Revision"/>
    <w:hidden/>
    <w:uiPriority w:val="99"/>
    <w:semiHidden/>
    <w:rsid w:val="002B3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2016-11-21T22:02:00Z</dcterms:created>
  <dcterms:modified xsi:type="dcterms:W3CDTF">2016-11-21T22:02:00Z</dcterms:modified>
</cp:coreProperties>
</file>