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0"/>
        <w:gridCol w:w="5410"/>
      </w:tblGrid>
      <w:tr w:rsidR="00BF6593" w:rsidRPr="00A15F29" w:rsidTr="00F9439F">
        <w:trPr>
          <w:cantSplit/>
          <w:trHeight w:val="3844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BF6593" w:rsidRPr="00972363" w:rsidRDefault="00BF6593" w:rsidP="00F943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72363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972363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972363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972363">
              <w:rPr>
                <w:rFonts w:ascii="Arial" w:hAnsi="Arial" w:cs="Arial"/>
                <w:sz w:val="20"/>
                <w:szCs w:val="20"/>
              </w:rPr>
              <w:t xml:space="preserve">Attorney or Party Name, Address, Telephone &amp; FAX </w:t>
            </w:r>
            <w:r w:rsidR="008408AE">
              <w:rPr>
                <w:rFonts w:ascii="Arial" w:hAnsi="Arial" w:cs="Arial"/>
                <w:sz w:val="20"/>
                <w:szCs w:val="20"/>
              </w:rPr>
              <w:t>Numbers</w:t>
            </w:r>
            <w:r w:rsidRPr="00972363">
              <w:rPr>
                <w:rFonts w:ascii="Arial" w:hAnsi="Arial" w:cs="Arial"/>
                <w:sz w:val="20"/>
                <w:szCs w:val="20"/>
              </w:rPr>
              <w:t>, State Bar N</w:t>
            </w:r>
            <w:r w:rsidR="008408AE">
              <w:rPr>
                <w:rFonts w:ascii="Arial" w:hAnsi="Arial" w:cs="Arial"/>
                <w:sz w:val="20"/>
                <w:szCs w:val="20"/>
              </w:rPr>
              <w:t>umber</w:t>
            </w:r>
            <w:r w:rsidRPr="00972363">
              <w:rPr>
                <w:rFonts w:ascii="Arial" w:hAnsi="Arial" w:cs="Arial"/>
                <w:sz w:val="20"/>
                <w:szCs w:val="20"/>
              </w:rPr>
              <w:t xml:space="preserve"> &amp; Email Address</w:t>
            </w:r>
          </w:p>
          <w:p w:rsidR="00BF6593" w:rsidRPr="00972363" w:rsidRDefault="00BF6593" w:rsidP="00972363">
            <w:pPr>
              <w:tabs>
                <w:tab w:val="right" w:pos="511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BF6593" w:rsidRPr="00972363" w:rsidRDefault="00BF6593" w:rsidP="00F9439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593" w:rsidRPr="00972363" w:rsidRDefault="00BF6593" w:rsidP="00F943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72363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BF6593" w:rsidRPr="00972363" w:rsidRDefault="00BF6593" w:rsidP="00F9439F">
            <w:pPr>
              <w:spacing w:after="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593" w:rsidRPr="00A15F29" w:rsidTr="00F9439F">
        <w:trPr>
          <w:cantSplit/>
          <w:trHeight w:val="452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F6593" w:rsidRPr="00407650" w:rsidRDefault="00BF6593" w:rsidP="00F9439F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4076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1F1">
              <w:rPr>
                <w:rFonts w:ascii="Arial" w:hAnsi="Arial" w:cs="Arial"/>
                <w:sz w:val="20"/>
                <w:szCs w:val="20"/>
              </w:rPr>
            </w:r>
            <w:r w:rsidR="00AD21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6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7650">
              <w:rPr>
                <w:rFonts w:ascii="Arial" w:hAnsi="Arial" w:cs="Arial"/>
                <w:sz w:val="20"/>
                <w:szCs w:val="20"/>
              </w:rPr>
              <w:tab/>
            </w:r>
            <w:r w:rsidR="00675AAC" w:rsidRPr="00407650">
              <w:rPr>
                <w:rFonts w:ascii="Arial" w:hAnsi="Arial" w:cs="Arial"/>
                <w:i/>
                <w:sz w:val="20"/>
                <w:szCs w:val="20"/>
              </w:rPr>
              <w:t>Debtor(s) appearing without attorney</w:t>
            </w:r>
          </w:p>
          <w:p w:rsidR="00BF6593" w:rsidRPr="00A15F29" w:rsidRDefault="00BF6593" w:rsidP="00972363">
            <w:pPr>
              <w:tabs>
                <w:tab w:val="left" w:pos="360"/>
              </w:tabs>
              <w:spacing w:after="60"/>
              <w:rPr>
                <w:sz w:val="15"/>
                <w:szCs w:val="15"/>
                <w:lang w:val="en-CA"/>
              </w:rPr>
            </w:pPr>
            <w:r w:rsidRPr="004076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1F1">
              <w:rPr>
                <w:rFonts w:ascii="Arial" w:hAnsi="Arial" w:cs="Arial"/>
                <w:sz w:val="20"/>
                <w:szCs w:val="20"/>
              </w:rPr>
            </w:r>
            <w:r w:rsidR="00AD21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6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7650">
              <w:rPr>
                <w:rFonts w:ascii="Arial" w:hAnsi="Arial" w:cs="Arial"/>
                <w:sz w:val="20"/>
                <w:szCs w:val="20"/>
              </w:rPr>
              <w:tab/>
            </w:r>
            <w:r w:rsidR="00675AAC" w:rsidRPr="00407650">
              <w:rPr>
                <w:rFonts w:ascii="Arial" w:hAnsi="Arial" w:cs="Arial"/>
                <w:i/>
                <w:sz w:val="20"/>
                <w:szCs w:val="20"/>
              </w:rPr>
              <w:t>Attorney for</w:t>
            </w:r>
            <w:r w:rsidR="00675AAC" w:rsidRPr="0040765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6593" w:rsidRPr="00A15F29" w:rsidRDefault="00BF6593" w:rsidP="00F9439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56" w:rsidRPr="00A15F29" w:rsidTr="00F9439F">
        <w:trPr>
          <w:cantSplit/>
          <w:trHeight w:val="625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A15F29" w:rsidRDefault="00EF2856" w:rsidP="00F9439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A15F29" w:rsidRDefault="00EF2856" w:rsidP="00F9439F">
            <w:pPr>
              <w:spacing w:after="120"/>
              <w:jc w:val="center"/>
              <w:rPr>
                <w:sz w:val="18"/>
                <w:szCs w:val="18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D31690" w:rsidRPr="00141E3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  <w:format w:val="UPPERCASE"/>
                  </w:textInput>
                </w:ffData>
              </w:fldChar>
            </w:r>
            <w:r w:rsidR="00D31690" w:rsidRPr="00141E3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31690" w:rsidRPr="00141E3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31690" w:rsidRPr="00141E3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31690" w:rsidRPr="00141E3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NAME OF</w:t>
            </w:r>
            <w:r w:rsidR="00D31690" w:rsidRPr="00141E3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F29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BF6593" w:rsidRPr="00A15F29" w:rsidTr="00F9439F">
        <w:trPr>
          <w:cantSplit/>
          <w:trHeight w:val="813"/>
          <w:jc w:val="center"/>
        </w:trPr>
        <w:tc>
          <w:tcPr>
            <w:tcW w:w="53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F6593" w:rsidRPr="00972363" w:rsidRDefault="00BF6593" w:rsidP="00F9439F">
            <w:pPr>
              <w:spacing w:before="100"/>
              <w:rPr>
                <w:sz w:val="20"/>
                <w:szCs w:val="20"/>
              </w:rPr>
            </w:pPr>
            <w:r w:rsidRPr="00972363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BF6593" w:rsidRPr="00972363" w:rsidRDefault="00BF6593" w:rsidP="00972363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972363" w:rsidRDefault="00BE0D4B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972363" w:rsidRDefault="00BE0D4B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Pr="00D31690" w:rsidRDefault="008408AE" w:rsidP="00F9439F">
            <w:pPr>
              <w:rPr>
                <w:rFonts w:ascii="Arial" w:hAnsi="Arial" w:cs="Arial"/>
                <w:sz w:val="20"/>
                <w:szCs w:val="20"/>
              </w:rPr>
            </w:pPr>
            <w:r w:rsidRPr="00D31690">
              <w:rPr>
                <w:rFonts w:ascii="Arial" w:hAnsi="Arial" w:cs="Arial"/>
                <w:sz w:val="20"/>
                <w:szCs w:val="20"/>
              </w:rPr>
              <w:t>CASE NUMBER</w:t>
            </w:r>
            <w:r w:rsidR="00BF6593" w:rsidRPr="00D31690">
              <w:rPr>
                <w:rFonts w:ascii="Arial" w:hAnsi="Arial" w:cs="Arial"/>
                <w:sz w:val="20"/>
                <w:szCs w:val="20"/>
              </w:rPr>
              <w:t>:</w:t>
            </w:r>
            <w:r w:rsidR="00BE0D4B" w:rsidRPr="00D316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593" w:rsidRPr="00A15F29" w:rsidRDefault="00533A3C" w:rsidP="008408A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1690">
              <w:rPr>
                <w:rFonts w:ascii="Arial" w:hAnsi="Arial" w:cs="Arial"/>
                <w:sz w:val="20"/>
                <w:szCs w:val="20"/>
              </w:rPr>
              <w:t>CHAPTER</w:t>
            </w:r>
            <w:r w:rsidR="00BF6593" w:rsidRPr="00D316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69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F6593" w:rsidRPr="00A15F29" w:rsidTr="00F9439F">
        <w:trPr>
          <w:cantSplit/>
          <w:trHeight w:val="982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972363" w:rsidRDefault="00BF6593" w:rsidP="00F9439F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Pr="00675AAC" w:rsidRDefault="00407650" w:rsidP="00ED5ED4">
            <w:pPr>
              <w:tabs>
                <w:tab w:val="left" w:pos="1120"/>
                <w:tab w:val="left" w:pos="310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ORDER</w:t>
            </w:r>
            <w:r>
              <w:rPr>
                <w:rFonts w:ascii="Arial" w:hAnsi="Arial" w:cs="Arial"/>
                <w:b/>
                <w:bCs/>
              </w:rPr>
              <w:tab/>
            </w:r>
            <w:r w:rsidRPr="0025317A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17A">
              <w:rPr>
                <w:rFonts w:ascii="Arial" w:hAnsi="Arial" w:cs="Arial"/>
                <w:b/>
              </w:rPr>
              <w:instrText xml:space="preserve"> FORMCHECKBOX </w:instrText>
            </w:r>
            <w:r w:rsidR="00AD21F1">
              <w:rPr>
                <w:rFonts w:ascii="Arial" w:hAnsi="Arial" w:cs="Arial"/>
                <w:b/>
              </w:rPr>
            </w:r>
            <w:r w:rsidR="00AD21F1">
              <w:rPr>
                <w:rFonts w:ascii="Arial" w:hAnsi="Arial" w:cs="Arial"/>
                <w:b/>
              </w:rPr>
              <w:fldChar w:fldCharType="separate"/>
            </w:r>
            <w:r w:rsidRPr="0025317A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5317A">
              <w:rPr>
                <w:rFonts w:ascii="Arial" w:hAnsi="Arial" w:cs="Arial"/>
                <w:b/>
              </w:rPr>
              <w:t>GRANTING</w:t>
            </w:r>
            <w:r>
              <w:rPr>
                <w:rFonts w:ascii="Arial" w:hAnsi="Arial" w:cs="Arial"/>
                <w:b/>
              </w:rPr>
              <w:tab/>
            </w:r>
            <w:r w:rsidRPr="0025317A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17A">
              <w:rPr>
                <w:rFonts w:ascii="Arial" w:hAnsi="Arial" w:cs="Arial"/>
              </w:rPr>
              <w:instrText xml:space="preserve"> FORMCHECKBOX </w:instrText>
            </w:r>
            <w:r w:rsidR="00AD21F1">
              <w:rPr>
                <w:rFonts w:ascii="Arial" w:hAnsi="Arial" w:cs="Arial"/>
              </w:rPr>
            </w:r>
            <w:r w:rsidR="00AD21F1">
              <w:rPr>
                <w:rFonts w:ascii="Arial" w:hAnsi="Arial" w:cs="Arial"/>
              </w:rPr>
              <w:fldChar w:fldCharType="separate"/>
            </w:r>
            <w:r w:rsidRPr="0025317A">
              <w:rPr>
                <w:rFonts w:ascii="Arial" w:hAnsi="Arial" w:cs="Arial"/>
              </w:rPr>
              <w:fldChar w:fldCharType="end"/>
            </w:r>
            <w:r w:rsidRPr="0025317A">
              <w:rPr>
                <w:rFonts w:ascii="Arial" w:hAnsi="Arial" w:cs="Arial"/>
              </w:rPr>
              <w:t xml:space="preserve">  </w:t>
            </w:r>
            <w:r w:rsidRPr="0025317A">
              <w:rPr>
                <w:rFonts w:ascii="Arial" w:hAnsi="Arial" w:cs="Arial"/>
                <w:b/>
              </w:rPr>
              <w:t>DENYING</w:t>
            </w:r>
            <w:r w:rsidRPr="0025317A">
              <w:rPr>
                <w:rFonts w:ascii="Arial" w:hAnsi="Arial" w:cs="Arial"/>
                <w:b/>
                <w:bCs/>
              </w:rPr>
              <w:br/>
            </w:r>
            <w:r w:rsidR="00ED5ED4">
              <w:rPr>
                <w:rFonts w:ascii="Arial" w:hAnsi="Arial" w:cs="Arial"/>
                <w:b/>
                <w:bCs/>
              </w:rPr>
              <w:t xml:space="preserve">DEBTOR’S </w:t>
            </w:r>
            <w:r w:rsidR="004A750E">
              <w:rPr>
                <w:rFonts w:ascii="Arial" w:hAnsi="Arial" w:cs="Arial"/>
                <w:b/>
                <w:bCs/>
              </w:rPr>
              <w:t xml:space="preserve">MOTION TO AVOID JUNIOR </w:t>
            </w:r>
            <w:r w:rsidR="00232142">
              <w:rPr>
                <w:rFonts w:ascii="Arial" w:hAnsi="Arial" w:cs="Arial"/>
                <w:b/>
                <w:bCs/>
              </w:rPr>
              <w:t>LIEN</w:t>
            </w:r>
            <w:r w:rsidR="00ED5ED4">
              <w:rPr>
                <w:rFonts w:ascii="Arial" w:hAnsi="Arial" w:cs="Arial"/>
                <w:b/>
                <w:bCs/>
              </w:rPr>
              <w:t xml:space="preserve"> </w:t>
            </w:r>
            <w:r w:rsidR="00232142">
              <w:rPr>
                <w:rFonts w:ascii="Arial" w:hAnsi="Arial" w:cs="Arial"/>
                <w:b/>
                <w:bCs/>
              </w:rPr>
              <w:t>ON PRINCIPAL RESIDENCE</w:t>
            </w:r>
            <w:r>
              <w:rPr>
                <w:rFonts w:ascii="Arial" w:hAnsi="Arial" w:cs="Arial"/>
                <w:b/>
                <w:bCs/>
              </w:rPr>
              <w:br/>
            </w:r>
            <w:r w:rsidR="004A750E">
              <w:rPr>
                <w:rFonts w:ascii="Arial" w:hAnsi="Arial" w:cs="Arial"/>
                <w:b/>
                <w:bCs/>
              </w:rPr>
              <w:t>[</w:t>
            </w:r>
            <w:r w:rsidR="00232142">
              <w:rPr>
                <w:rFonts w:ascii="Arial" w:hAnsi="Arial" w:cs="Arial"/>
                <w:b/>
                <w:bCs/>
              </w:rPr>
              <w:t xml:space="preserve">11 U.S.C. </w:t>
            </w:r>
            <w:r w:rsidR="004A750E">
              <w:rPr>
                <w:rFonts w:ascii="Arial" w:hAnsi="Arial" w:cs="Arial"/>
                <w:b/>
                <w:bCs/>
              </w:rPr>
              <w:t>§ 506(d)]</w:t>
            </w:r>
          </w:p>
        </w:tc>
      </w:tr>
      <w:tr w:rsidR="00BF6593" w:rsidRPr="00A15F29" w:rsidTr="00407650">
        <w:trPr>
          <w:cantSplit/>
          <w:trHeight w:val="1551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972363" w:rsidRDefault="00BF6593" w:rsidP="00F9439F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593" w:rsidRPr="00972363" w:rsidRDefault="00BF6593" w:rsidP="00F943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72363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BF6593" w:rsidRPr="00972363" w:rsidRDefault="00BF6593" w:rsidP="00F9439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72363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BF6593" w:rsidRPr="00972363" w:rsidRDefault="00BF6593" w:rsidP="00F9439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72363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BF6593" w:rsidRPr="00972363" w:rsidRDefault="008408AE" w:rsidP="00F9439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BF6593" w:rsidRPr="0097236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F6593" w:rsidRPr="00972363" w:rsidRDefault="00BF6593" w:rsidP="00F9439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972363" w:rsidRDefault="00BF6593" w:rsidP="00F9439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F9439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593" w:rsidRPr="00A15F29" w:rsidTr="00B841D8">
        <w:trPr>
          <w:cantSplit/>
          <w:trHeight w:val="270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BF6593" w:rsidRPr="00972363" w:rsidRDefault="00BF6593" w:rsidP="00F9439F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972363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6593" w:rsidRPr="00A15F29" w:rsidRDefault="00BF6593" w:rsidP="00F943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A9D" w:rsidRPr="00A15F29" w:rsidTr="00B841D8">
        <w:trPr>
          <w:cantSplit/>
          <w:trHeight w:val="224"/>
          <w:jc w:val="center"/>
        </w:trPr>
        <w:tc>
          <w:tcPr>
            <w:tcW w:w="10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9D" w:rsidRDefault="00BA0F4C" w:rsidP="00F9439F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723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Creditor Holding Junior Lien </w:t>
            </w:r>
            <w:r w:rsidR="00B156F4" w:rsidRPr="00972363">
              <w:rPr>
                <w:rFonts w:ascii="Arial" w:hAnsi="Arial" w:cs="Arial"/>
                <w:bCs/>
                <w:i/>
                <w:sz w:val="20"/>
                <w:szCs w:val="20"/>
              </w:rPr>
              <w:t>(name)</w:t>
            </w:r>
            <w:r w:rsidR="003F5A9D" w:rsidRPr="0097236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F5A9D" w:rsidRPr="009723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07650" w:rsidRPr="00972363" w:rsidRDefault="00407650" w:rsidP="00F943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767E" w:rsidRDefault="001E767E" w:rsidP="001E767E">
      <w:pPr>
        <w:tabs>
          <w:tab w:val="left" w:pos="2340"/>
          <w:tab w:val="left" w:pos="4320"/>
        </w:tabs>
        <w:rPr>
          <w:rFonts w:ascii="Arial" w:hAnsi="Arial" w:cs="Arial"/>
          <w:sz w:val="18"/>
          <w:szCs w:val="18"/>
        </w:rPr>
      </w:pPr>
    </w:p>
    <w:p w:rsidR="00656BF7" w:rsidRPr="00A15F29" w:rsidRDefault="00656BF7" w:rsidP="001A29A2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700"/>
          <w:tab w:val="left" w:pos="2880"/>
          <w:tab w:val="left" w:pos="4320"/>
          <w:tab w:val="left" w:pos="4680"/>
          <w:tab w:val="left" w:pos="6300"/>
          <w:tab w:val="left" w:pos="666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before="120" w:after="240"/>
        <w:rPr>
          <w:rFonts w:ascii="Arial" w:hAnsi="Arial" w:cs="Arial"/>
          <w:sz w:val="20"/>
          <w:szCs w:val="20"/>
        </w:rPr>
      </w:pPr>
      <w:r w:rsidRPr="00A15F29">
        <w:rPr>
          <w:rFonts w:ascii="Arial" w:hAnsi="Arial" w:cs="Arial"/>
          <w:sz w:val="20"/>
          <w:szCs w:val="20"/>
        </w:rPr>
        <w:t>1.</w:t>
      </w:r>
      <w:r w:rsidRPr="00A15F29">
        <w:rPr>
          <w:rFonts w:ascii="Arial" w:hAnsi="Arial" w:cs="Arial"/>
          <w:sz w:val="20"/>
          <w:szCs w:val="20"/>
        </w:rPr>
        <w:tab/>
        <w:t>The Motion was:</w:t>
      </w:r>
      <w:r w:rsidRPr="00A15F29">
        <w:rPr>
          <w:rFonts w:ascii="Arial" w:hAnsi="Arial" w:cs="Arial"/>
          <w:sz w:val="20"/>
          <w:szCs w:val="20"/>
        </w:rPr>
        <w:tab/>
      </w:r>
      <w:bookmarkStart w:id="2" w:name="Check15"/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A15F29">
        <w:rPr>
          <w:rFonts w:ascii="Arial" w:hAnsi="Arial" w:cs="Arial"/>
          <w:sz w:val="20"/>
          <w:szCs w:val="20"/>
        </w:rPr>
        <w:fldChar w:fldCharType="end"/>
      </w:r>
      <w:bookmarkEnd w:id="2"/>
      <w:r w:rsidRPr="00A15F29">
        <w:rPr>
          <w:rFonts w:ascii="Arial" w:hAnsi="Arial" w:cs="Arial"/>
          <w:sz w:val="20"/>
          <w:szCs w:val="20"/>
        </w:rPr>
        <w:tab/>
        <w:t>Opposed</w:t>
      </w:r>
      <w:r w:rsidRPr="00A15F29">
        <w:rPr>
          <w:rFonts w:ascii="Arial" w:hAnsi="Arial" w:cs="Arial"/>
          <w:sz w:val="20"/>
          <w:szCs w:val="20"/>
        </w:rPr>
        <w:tab/>
      </w:r>
      <w:bookmarkStart w:id="3" w:name="Check4"/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A15F29">
        <w:rPr>
          <w:rFonts w:ascii="Arial" w:hAnsi="Arial" w:cs="Arial"/>
          <w:sz w:val="20"/>
          <w:szCs w:val="20"/>
        </w:rPr>
        <w:fldChar w:fldCharType="end"/>
      </w:r>
      <w:bookmarkEnd w:id="3"/>
      <w:r w:rsidRPr="00A15F29">
        <w:rPr>
          <w:rFonts w:ascii="Arial" w:hAnsi="Arial" w:cs="Arial"/>
          <w:sz w:val="20"/>
          <w:szCs w:val="20"/>
        </w:rPr>
        <w:tab/>
        <w:t>Unopposed</w:t>
      </w:r>
      <w:r w:rsidRPr="00A15F29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A15F29">
        <w:rPr>
          <w:rFonts w:ascii="Arial" w:hAnsi="Arial" w:cs="Arial"/>
          <w:sz w:val="20"/>
          <w:szCs w:val="20"/>
        </w:rPr>
        <w:fldChar w:fldCharType="end"/>
      </w:r>
      <w:r w:rsidRPr="00A15F29">
        <w:rPr>
          <w:rFonts w:ascii="Arial" w:hAnsi="Arial" w:cs="Arial"/>
          <w:sz w:val="20"/>
          <w:szCs w:val="20"/>
        </w:rPr>
        <w:tab/>
        <w:t>Settled by stipulation</w:t>
      </w:r>
    </w:p>
    <w:p w:rsidR="005D6BBF" w:rsidRDefault="00656BF7" w:rsidP="001A29A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before="120" w:after="240"/>
        <w:ind w:left="360" w:hanging="360"/>
        <w:rPr>
          <w:rFonts w:ascii="Arial" w:hAnsi="Arial" w:cs="Arial"/>
          <w:sz w:val="20"/>
          <w:szCs w:val="20"/>
        </w:rPr>
      </w:pPr>
      <w:r w:rsidRPr="00A15F29">
        <w:rPr>
          <w:rFonts w:ascii="Arial" w:hAnsi="Arial" w:cs="Arial"/>
          <w:sz w:val="20"/>
          <w:szCs w:val="20"/>
        </w:rPr>
        <w:t>2.</w:t>
      </w:r>
      <w:r w:rsidRPr="00A15F29">
        <w:rPr>
          <w:rFonts w:ascii="Arial" w:hAnsi="Arial" w:cs="Arial"/>
          <w:sz w:val="20"/>
          <w:szCs w:val="20"/>
        </w:rPr>
        <w:tab/>
        <w:t xml:space="preserve">The Motion affects the junior trust deed(s), mortgage(s), or other lien(s) </w:t>
      </w:r>
      <w:r w:rsidR="00B049D0">
        <w:rPr>
          <w:rFonts w:ascii="Arial" w:hAnsi="Arial" w:cs="Arial"/>
          <w:sz w:val="20"/>
          <w:szCs w:val="20"/>
        </w:rPr>
        <w:t xml:space="preserve">(Subject Liens) </w:t>
      </w:r>
      <w:r w:rsidRPr="00A15F29">
        <w:rPr>
          <w:rFonts w:ascii="Arial" w:hAnsi="Arial" w:cs="Arial"/>
          <w:sz w:val="20"/>
          <w:szCs w:val="20"/>
        </w:rPr>
        <w:t>encumbering the real property (</w:t>
      </w:r>
      <w:r w:rsidR="00B049D0">
        <w:rPr>
          <w:rFonts w:ascii="Arial" w:hAnsi="Arial" w:cs="Arial"/>
          <w:sz w:val="20"/>
          <w:szCs w:val="20"/>
        </w:rPr>
        <w:t>Collateral</w:t>
      </w:r>
      <w:r w:rsidRPr="00A15F29">
        <w:rPr>
          <w:rFonts w:ascii="Arial" w:hAnsi="Arial" w:cs="Arial"/>
          <w:sz w:val="20"/>
          <w:szCs w:val="20"/>
        </w:rPr>
        <w:t>)</w:t>
      </w:r>
      <w:r w:rsidR="00B049D0">
        <w:rPr>
          <w:rFonts w:ascii="Arial" w:hAnsi="Arial" w:cs="Arial"/>
          <w:sz w:val="20"/>
          <w:szCs w:val="20"/>
        </w:rPr>
        <w:t xml:space="preserve"> described in the Motion</w:t>
      </w:r>
      <w:r w:rsidRPr="00A15F29">
        <w:rPr>
          <w:rFonts w:ascii="Arial" w:hAnsi="Arial" w:cs="Arial"/>
          <w:sz w:val="20"/>
          <w:szCs w:val="20"/>
        </w:rPr>
        <w:t xml:space="preserve">, which is the principal residence of </w:t>
      </w:r>
      <w:r w:rsidR="00407650">
        <w:rPr>
          <w:rFonts w:ascii="Arial" w:hAnsi="Arial" w:cs="Arial"/>
          <w:sz w:val="20"/>
          <w:szCs w:val="20"/>
        </w:rPr>
        <w:t>D</w:t>
      </w:r>
      <w:r w:rsidRPr="00A15F29">
        <w:rPr>
          <w:rFonts w:ascii="Arial" w:hAnsi="Arial" w:cs="Arial"/>
          <w:sz w:val="20"/>
          <w:szCs w:val="20"/>
        </w:rPr>
        <w:t>ebtor</w:t>
      </w:r>
      <w:r w:rsidR="00B049D0">
        <w:rPr>
          <w:rFonts w:ascii="Arial" w:hAnsi="Arial" w:cs="Arial"/>
          <w:sz w:val="20"/>
          <w:szCs w:val="20"/>
        </w:rPr>
        <w:t>.</w:t>
      </w:r>
      <w:r w:rsidRPr="00A15F29">
        <w:rPr>
          <w:rFonts w:ascii="Arial" w:hAnsi="Arial" w:cs="Arial"/>
          <w:sz w:val="20"/>
          <w:szCs w:val="20"/>
        </w:rPr>
        <w:t xml:space="preserve"> </w:t>
      </w:r>
    </w:p>
    <w:p w:rsidR="005D6BBF" w:rsidRDefault="001A29A2" w:rsidP="001A29A2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5B235D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7"/>
      <w:r w:rsidRPr="005B235D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5B235D">
        <w:rPr>
          <w:rFonts w:ascii="Arial" w:hAnsi="Arial" w:cs="Arial"/>
          <w:sz w:val="20"/>
          <w:szCs w:val="20"/>
        </w:rPr>
        <w:fldChar w:fldCharType="end"/>
      </w:r>
      <w:bookmarkEnd w:id="4"/>
      <w:r w:rsidRPr="005B235D">
        <w:rPr>
          <w:rFonts w:ascii="Arial" w:hAnsi="Arial" w:cs="Arial"/>
          <w:sz w:val="20"/>
          <w:szCs w:val="20"/>
        </w:rPr>
        <w:tab/>
      </w:r>
      <w:r w:rsidRPr="004C78F8">
        <w:rPr>
          <w:rFonts w:ascii="Arial" w:hAnsi="Arial" w:cs="Arial"/>
          <w:sz w:val="20"/>
          <w:szCs w:val="20"/>
        </w:rPr>
        <w:t xml:space="preserve">Motion granted as set forth in the </w:t>
      </w:r>
      <w:r w:rsidRPr="004C78F8">
        <w:rPr>
          <w:rFonts w:ascii="Arial" w:hAnsi="Arial" w:cs="Arial"/>
          <w:b/>
          <w:sz w:val="20"/>
          <w:szCs w:val="20"/>
        </w:rPr>
        <w:t>Attachment</w:t>
      </w:r>
      <w:r w:rsidRPr="004C78F8">
        <w:rPr>
          <w:rFonts w:ascii="Arial" w:hAnsi="Arial" w:cs="Arial"/>
          <w:sz w:val="20"/>
          <w:szCs w:val="20"/>
        </w:rPr>
        <w:t xml:space="preserve"> to this order</w:t>
      </w:r>
      <w:r>
        <w:rPr>
          <w:rFonts w:ascii="Arial" w:hAnsi="Arial" w:cs="Arial"/>
          <w:sz w:val="20"/>
          <w:szCs w:val="20"/>
        </w:rPr>
        <w:t>.</w:t>
      </w:r>
    </w:p>
    <w:p w:rsidR="005D6BBF" w:rsidRDefault="005D6B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A29A2" w:rsidRPr="009F0388" w:rsidRDefault="001A29A2" w:rsidP="00FF740D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9F0388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F0388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9F0388">
        <w:rPr>
          <w:rFonts w:ascii="Arial" w:hAnsi="Arial" w:cs="Arial"/>
          <w:sz w:val="20"/>
          <w:szCs w:val="20"/>
        </w:rPr>
        <w:fldChar w:fldCharType="end"/>
      </w:r>
      <w:r w:rsidRPr="009F0388">
        <w:rPr>
          <w:rFonts w:ascii="Arial" w:hAnsi="Arial" w:cs="Arial"/>
          <w:sz w:val="20"/>
          <w:szCs w:val="20"/>
        </w:rPr>
        <w:tab/>
        <w:t>Motion denied on the following grounds:</w:t>
      </w:r>
      <w:r w:rsidRPr="009F0388">
        <w:rPr>
          <w:rFonts w:ascii="Arial" w:hAnsi="Arial" w:cs="Arial"/>
          <w:sz w:val="20"/>
          <w:szCs w:val="20"/>
        </w:rPr>
        <w:tab/>
      </w:r>
      <w:r w:rsidRPr="009F0388">
        <w:rPr>
          <w:rFonts w:ascii="Arial" w:hAnsi="Arial" w:cs="Arial"/>
          <w:sz w:val="20"/>
          <w:szCs w:val="20"/>
        </w:rPr>
        <w:tab/>
      </w:r>
      <w:r w:rsidRPr="009F0388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F0388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9F0388">
        <w:rPr>
          <w:rFonts w:ascii="Arial" w:hAnsi="Arial" w:cs="Arial"/>
          <w:sz w:val="20"/>
          <w:szCs w:val="20"/>
        </w:rPr>
        <w:fldChar w:fldCharType="end"/>
      </w:r>
      <w:r w:rsidRPr="009F0388">
        <w:rPr>
          <w:rFonts w:ascii="Arial" w:hAnsi="Arial" w:cs="Arial"/>
          <w:sz w:val="20"/>
          <w:szCs w:val="20"/>
        </w:rPr>
        <w:tab/>
        <w:t>with prejudice</w:t>
      </w:r>
      <w:r w:rsidRPr="009F0388">
        <w:rPr>
          <w:rFonts w:ascii="Arial" w:hAnsi="Arial" w:cs="Arial"/>
          <w:sz w:val="20"/>
          <w:szCs w:val="20"/>
        </w:rPr>
        <w:tab/>
      </w:r>
      <w:r w:rsidRPr="009F0388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F0388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9F0388">
        <w:rPr>
          <w:rFonts w:ascii="Arial" w:hAnsi="Arial" w:cs="Arial"/>
          <w:sz w:val="20"/>
          <w:szCs w:val="20"/>
        </w:rPr>
        <w:fldChar w:fldCharType="end"/>
      </w:r>
      <w:r w:rsidRPr="009F0388">
        <w:rPr>
          <w:rFonts w:ascii="Arial" w:hAnsi="Arial" w:cs="Arial"/>
          <w:sz w:val="20"/>
          <w:szCs w:val="20"/>
        </w:rPr>
        <w:tab/>
        <w:t>without prejudice</w:t>
      </w:r>
    </w:p>
    <w:p w:rsidR="001A29A2" w:rsidRDefault="001A29A2" w:rsidP="001A29A2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/>
        <w:ind w:hanging="1080"/>
        <w:jc w:val="both"/>
        <w:rPr>
          <w:rFonts w:ascii="Arial" w:hAnsi="Arial" w:cs="Arial"/>
          <w:sz w:val="20"/>
          <w:szCs w:val="20"/>
        </w:rPr>
      </w:pP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5"/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</w:r>
      <w:r w:rsidR="00FF740D" w:rsidRPr="00A15F29">
        <w:rPr>
          <w:rFonts w:ascii="Arial" w:hAnsi="Arial" w:cs="Arial"/>
          <w:sz w:val="20"/>
          <w:szCs w:val="20"/>
        </w:rPr>
        <w:t>Based upon the findings and conclusions made on the record at the hearing</w:t>
      </w:r>
    </w:p>
    <w:p w:rsidR="001A29A2" w:rsidRDefault="001A29A2" w:rsidP="001A29A2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/>
        <w:ind w:hanging="1080"/>
        <w:jc w:val="both"/>
        <w:rPr>
          <w:rFonts w:ascii="Arial" w:hAnsi="Arial" w:cs="Arial"/>
          <w:sz w:val="20"/>
          <w:szCs w:val="20"/>
        </w:rPr>
      </w:pPr>
      <w:r w:rsidRPr="0025317A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6"/>
      <w:r w:rsidRPr="0025317A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25317A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="00FF740D" w:rsidRPr="00A15F29">
        <w:rPr>
          <w:rFonts w:ascii="Arial" w:hAnsi="Arial" w:cs="Arial"/>
          <w:sz w:val="20"/>
          <w:szCs w:val="20"/>
        </w:rPr>
        <w:t>Unexcused non-appearance by Movant</w:t>
      </w:r>
    </w:p>
    <w:p w:rsidR="001A29A2" w:rsidRDefault="001A29A2" w:rsidP="001A29A2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/>
        <w:ind w:hanging="1080"/>
        <w:jc w:val="both"/>
        <w:rPr>
          <w:rFonts w:ascii="Arial" w:hAnsi="Arial" w:cs="Arial"/>
          <w:sz w:val="20"/>
          <w:szCs w:val="20"/>
        </w:rPr>
      </w:pPr>
      <w:r w:rsidRPr="0025317A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5317A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25317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FF740D" w:rsidRPr="00A15F29">
        <w:rPr>
          <w:rFonts w:ascii="Arial" w:hAnsi="Arial" w:cs="Arial"/>
          <w:sz w:val="20"/>
          <w:szCs w:val="20"/>
        </w:rPr>
        <w:t>Lack of proper service</w:t>
      </w:r>
    </w:p>
    <w:p w:rsidR="001A29A2" w:rsidRDefault="001A29A2" w:rsidP="00FF740D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240"/>
        <w:ind w:hanging="1080"/>
        <w:jc w:val="both"/>
        <w:rPr>
          <w:rFonts w:ascii="Arial" w:hAnsi="Arial" w:cs="Arial"/>
          <w:sz w:val="20"/>
          <w:szCs w:val="20"/>
        </w:rPr>
      </w:pPr>
      <w:r w:rsidRPr="0025317A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5317A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25317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FF740D" w:rsidRPr="00A15F29">
        <w:rPr>
          <w:rFonts w:ascii="Arial" w:hAnsi="Arial" w:cs="Arial"/>
          <w:sz w:val="20"/>
          <w:szCs w:val="20"/>
        </w:rPr>
        <w:t>Lack of evidence supporting motion</w:t>
      </w:r>
    </w:p>
    <w:p w:rsidR="001A29A2" w:rsidRPr="009F0388" w:rsidRDefault="001A29A2" w:rsidP="001A29A2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9F0388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F0388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9F0388">
        <w:rPr>
          <w:rFonts w:ascii="Arial" w:hAnsi="Arial" w:cs="Arial"/>
          <w:sz w:val="20"/>
          <w:szCs w:val="20"/>
        </w:rPr>
        <w:fldChar w:fldCharType="end"/>
      </w:r>
      <w:r w:rsidRPr="009F0388">
        <w:rPr>
          <w:rFonts w:ascii="Arial" w:hAnsi="Arial" w:cs="Arial"/>
          <w:sz w:val="20"/>
          <w:szCs w:val="20"/>
        </w:rPr>
        <w:tab/>
        <w:t>The court further orders as follows (</w:t>
      </w:r>
      <w:r w:rsidRPr="009F0388">
        <w:rPr>
          <w:rFonts w:ascii="Arial" w:hAnsi="Arial" w:cs="Arial"/>
          <w:i/>
          <w:sz w:val="20"/>
          <w:szCs w:val="20"/>
        </w:rPr>
        <w:t>specify</w:t>
      </w:r>
      <w:r w:rsidRPr="009F0388">
        <w:rPr>
          <w:rFonts w:ascii="Arial" w:hAnsi="Arial" w:cs="Arial"/>
          <w:sz w:val="20"/>
          <w:szCs w:val="20"/>
        </w:rPr>
        <w:t>):</w:t>
      </w:r>
    </w:p>
    <w:p w:rsidR="001A29A2" w:rsidRDefault="001A29A2" w:rsidP="001A29A2">
      <w:pPr>
        <w:tabs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60" w:after="60"/>
        <w:ind w:left="720"/>
        <w:jc w:val="both"/>
        <w:rPr>
          <w:rFonts w:ascii="Arial" w:hAnsi="Arial" w:cs="Arial"/>
          <w:sz w:val="20"/>
          <w:szCs w:val="20"/>
        </w:rPr>
      </w:pPr>
      <w:r w:rsidRPr="001F6A10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F6A10">
        <w:rPr>
          <w:rFonts w:ascii="Arial" w:hAnsi="Arial" w:cs="Arial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sz w:val="20"/>
          <w:szCs w:val="20"/>
        </w:rPr>
      </w:r>
      <w:r w:rsidR="00AD21F1">
        <w:rPr>
          <w:rFonts w:ascii="Arial" w:hAnsi="Arial" w:cs="Arial"/>
          <w:sz w:val="20"/>
          <w:szCs w:val="20"/>
        </w:rPr>
        <w:fldChar w:fldCharType="separate"/>
      </w:r>
      <w:r w:rsidRPr="001F6A10">
        <w:rPr>
          <w:rFonts w:ascii="Arial" w:hAnsi="Arial" w:cs="Arial"/>
          <w:sz w:val="20"/>
          <w:szCs w:val="20"/>
        </w:rPr>
        <w:fldChar w:fldCharType="end"/>
      </w:r>
      <w:r w:rsidRPr="001F6A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See attached page</w:t>
      </w:r>
    </w:p>
    <w:p w:rsidR="00656BF7" w:rsidRPr="00A15F29" w:rsidRDefault="00656BF7" w:rsidP="00656BF7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656BF7" w:rsidRPr="00A15F29" w:rsidRDefault="00656BF7" w:rsidP="00656BF7">
      <w:pPr>
        <w:ind w:firstLine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p w:rsidR="000316FB" w:rsidRDefault="000316FB" w:rsidP="000316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r w:rsidRPr="00EB68B5">
        <w:rPr>
          <w:rFonts w:ascii="Arial" w:hAnsi="Arial" w:cs="Arial"/>
          <w:b/>
          <w:sz w:val="28"/>
          <w:szCs w:val="28"/>
        </w:rPr>
        <w:lastRenderedPageBreak/>
        <w:t>ATTACHMENT</w:t>
      </w:r>
      <w:r w:rsidRPr="00E450EC">
        <w:rPr>
          <w:rFonts w:ascii="Arial" w:hAnsi="Arial" w:cs="Arial"/>
          <w:b/>
          <w:sz w:val="28"/>
          <w:szCs w:val="28"/>
        </w:rPr>
        <w:t xml:space="preserve"> </w:t>
      </w:r>
      <w:r w:rsidRPr="00EB68B5">
        <w:rPr>
          <w:rFonts w:ascii="Arial" w:hAnsi="Arial" w:cs="Arial"/>
          <w:b/>
          <w:caps/>
          <w:sz w:val="28"/>
          <w:szCs w:val="28"/>
        </w:rPr>
        <w:t>to Motion/Order</w:t>
      </w:r>
    </w:p>
    <w:p w:rsidR="000316FB" w:rsidRPr="005216E8" w:rsidRDefault="000316FB" w:rsidP="000316FB">
      <w:pPr>
        <w:jc w:val="center"/>
        <w:rPr>
          <w:rFonts w:ascii="Arial" w:hAnsi="Arial" w:cs="Arial"/>
          <w:b/>
          <w:sz w:val="28"/>
          <w:szCs w:val="28"/>
        </w:rPr>
      </w:pPr>
      <w:r w:rsidRPr="00BB2342">
        <w:rPr>
          <w:rFonts w:ascii="Arial" w:hAnsi="Arial" w:cs="Arial"/>
          <w:b/>
          <w:szCs w:val="28"/>
        </w:rPr>
        <w:t>(11 U.S.C. § 5</w:t>
      </w:r>
      <w:r>
        <w:rPr>
          <w:rFonts w:ascii="Arial" w:hAnsi="Arial" w:cs="Arial"/>
          <w:b/>
          <w:szCs w:val="28"/>
        </w:rPr>
        <w:t xml:space="preserve">06: </w:t>
      </w:r>
      <w:r w:rsidRPr="00EB68B5">
        <w:rPr>
          <w:rFonts w:ascii="Arial" w:hAnsi="Arial" w:cs="Arial"/>
          <w:b/>
          <w:caps/>
          <w:szCs w:val="28"/>
        </w:rPr>
        <w:t>valuation/lien avoidance</w:t>
      </w:r>
      <w:r w:rsidRPr="00BB2342">
        <w:rPr>
          <w:rFonts w:ascii="Arial" w:hAnsi="Arial" w:cs="Arial"/>
          <w:b/>
          <w:szCs w:val="28"/>
        </w:rPr>
        <w:t>)</w:t>
      </w:r>
    </w:p>
    <w:p w:rsidR="000316FB" w:rsidRPr="001D19D2" w:rsidRDefault="000316FB" w:rsidP="000316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0316FB" w:rsidRPr="001D19D2" w:rsidRDefault="000316FB" w:rsidP="000316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 w:rsidRPr="001D19D2">
        <w:rPr>
          <w:rFonts w:ascii="Arial" w:hAnsi="Arial" w:cs="Arial"/>
          <w:sz w:val="20"/>
          <w:szCs w:val="20"/>
        </w:rPr>
        <w:t xml:space="preserve">This court makes the following findings of fact and conclusions of law:  </w:t>
      </w:r>
    </w:p>
    <w:p w:rsidR="000316FB" w:rsidRDefault="000316FB" w:rsidP="000316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CE6572" w:rsidRDefault="00CE6572" w:rsidP="00CE657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/>
        <w:rPr>
          <w:rFonts w:ascii="Arial" w:hAnsi="Arial" w:cs="Arial"/>
          <w:sz w:val="20"/>
          <w:szCs w:val="20"/>
        </w:rPr>
      </w:pPr>
      <w:r w:rsidRPr="00A210AC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Creditor </w:t>
      </w:r>
      <w:r w:rsidRPr="006A0120">
        <w:rPr>
          <w:rFonts w:ascii="Arial" w:hAnsi="Arial" w:cs="Arial"/>
          <w:b/>
          <w:sz w:val="20"/>
          <w:szCs w:val="20"/>
        </w:rPr>
        <w:t>Lienholder/Servicer:</w:t>
      </w:r>
      <w:r w:rsidRPr="006A0120">
        <w:rPr>
          <w:rFonts w:ascii="Arial" w:hAnsi="Arial" w:cs="Arial"/>
          <w:sz w:val="20"/>
          <w:szCs w:val="20"/>
        </w:rPr>
        <w:t xml:space="preserve">  __________________</w:t>
      </w:r>
      <w:r>
        <w:rPr>
          <w:rFonts w:ascii="Arial" w:hAnsi="Arial" w:cs="Arial"/>
          <w:sz w:val="20"/>
          <w:szCs w:val="20"/>
        </w:rPr>
        <w:t>_________</w:t>
      </w:r>
      <w:r w:rsidRPr="006A0120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</w:t>
      </w:r>
      <w:r w:rsidRPr="006A0120">
        <w:rPr>
          <w:rFonts w:ascii="Arial" w:hAnsi="Arial" w:cs="Arial"/>
          <w:sz w:val="20"/>
          <w:szCs w:val="20"/>
        </w:rPr>
        <w:t>______________________________.</w:t>
      </w:r>
    </w:p>
    <w:p w:rsidR="00CE6572" w:rsidRDefault="00CE6572" w:rsidP="00CE657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  <w:t>Subject L</w:t>
      </w:r>
      <w:r w:rsidRPr="00A210AC">
        <w:rPr>
          <w:rFonts w:ascii="Arial" w:hAnsi="Arial" w:cs="Arial"/>
          <w:b/>
          <w:sz w:val="20"/>
          <w:szCs w:val="20"/>
        </w:rPr>
        <w:t>ien:</w:t>
      </w:r>
      <w:r w:rsidRPr="001D19D2">
        <w:rPr>
          <w:rFonts w:ascii="Arial" w:hAnsi="Arial" w:cs="Arial"/>
          <w:sz w:val="20"/>
          <w:szCs w:val="20"/>
        </w:rPr>
        <w:t xml:space="preserve">  </w:t>
      </w:r>
      <w:r w:rsidRPr="003E7052">
        <w:rPr>
          <w:rFonts w:ascii="Arial" w:hAnsi="Arial" w:cs="Arial"/>
          <w:sz w:val="20"/>
          <w:szCs w:val="20"/>
        </w:rPr>
        <w:t>Date (</w:t>
      </w:r>
      <w:r w:rsidRPr="003E7052">
        <w:rPr>
          <w:rFonts w:ascii="Arial" w:hAnsi="Arial" w:cs="Arial"/>
          <w:i/>
          <w:sz w:val="20"/>
          <w:szCs w:val="20"/>
        </w:rPr>
        <w:t>specify</w:t>
      </w:r>
      <w:r w:rsidRPr="003E7052">
        <w:rPr>
          <w:rFonts w:ascii="Arial" w:hAnsi="Arial" w:cs="Arial"/>
          <w:sz w:val="20"/>
          <w:szCs w:val="20"/>
        </w:rPr>
        <w:t>)</w:t>
      </w:r>
      <w:r w:rsidRPr="001D19D2">
        <w:rPr>
          <w:rFonts w:ascii="Arial" w:hAnsi="Arial" w:cs="Arial"/>
          <w:sz w:val="20"/>
          <w:szCs w:val="20"/>
        </w:rPr>
        <w:t xml:space="preserve"> ______________</w:t>
      </w:r>
      <w:r>
        <w:rPr>
          <w:rFonts w:ascii="Arial" w:hAnsi="Arial" w:cs="Arial"/>
          <w:sz w:val="20"/>
          <w:szCs w:val="20"/>
        </w:rPr>
        <w:t xml:space="preserve"> and place </w:t>
      </w:r>
      <w:r w:rsidRPr="003E7052">
        <w:rPr>
          <w:rFonts w:ascii="Arial" w:hAnsi="Arial" w:cs="Arial"/>
          <w:sz w:val="20"/>
          <w:szCs w:val="20"/>
        </w:rPr>
        <w:t>(</w:t>
      </w:r>
      <w:r w:rsidRPr="003E7052">
        <w:rPr>
          <w:rFonts w:ascii="Arial" w:hAnsi="Arial" w:cs="Arial"/>
          <w:i/>
          <w:sz w:val="20"/>
          <w:szCs w:val="20"/>
        </w:rPr>
        <w:t>specify</w:t>
      </w:r>
      <w:r w:rsidRPr="003E7052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 xml:space="preserve"> _______________________________________ </w:t>
      </w:r>
    </w:p>
    <w:p w:rsidR="00CE6572" w:rsidRPr="001D19D2" w:rsidRDefault="00CE6572" w:rsidP="00CE657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of recordation of lien</w:t>
      </w:r>
      <w:r>
        <w:rPr>
          <w:rFonts w:ascii="Arial" w:hAnsi="Arial" w:cs="Arial"/>
          <w:sz w:val="20"/>
          <w:szCs w:val="20"/>
        </w:rPr>
        <w:t>;</w:t>
      </w:r>
      <w:r w:rsidRPr="001D19D2">
        <w:rPr>
          <w:rFonts w:ascii="Arial" w:hAnsi="Arial" w:cs="Arial"/>
          <w:sz w:val="20"/>
          <w:szCs w:val="20"/>
        </w:rPr>
        <w:t xml:space="preserve"> Recorder's instrument number </w:t>
      </w:r>
      <w:r>
        <w:rPr>
          <w:rFonts w:ascii="Arial" w:hAnsi="Arial" w:cs="Arial"/>
          <w:sz w:val="20"/>
          <w:szCs w:val="20"/>
        </w:rPr>
        <w:t>and/</w:t>
      </w:r>
      <w:r w:rsidRPr="001D19D2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document recording </w:t>
      </w:r>
      <w:r w:rsidRPr="001D19D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umber: _____________________</w:t>
      </w:r>
      <w:r w:rsidRPr="001D19D2">
        <w:rPr>
          <w:rFonts w:ascii="Arial" w:hAnsi="Arial" w:cs="Arial"/>
          <w:sz w:val="20"/>
          <w:szCs w:val="20"/>
        </w:rPr>
        <w:t>_.</w:t>
      </w:r>
    </w:p>
    <w:p w:rsidR="00CE6572" w:rsidRPr="00A210AC" w:rsidRDefault="00CE6572" w:rsidP="00CE657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</w:r>
      <w:r w:rsidRPr="00A210AC">
        <w:rPr>
          <w:rFonts w:ascii="Arial" w:hAnsi="Arial" w:cs="Arial"/>
          <w:b/>
          <w:sz w:val="20"/>
          <w:szCs w:val="20"/>
        </w:rPr>
        <w:t>Collateral:</w:t>
      </w:r>
    </w:p>
    <w:p w:rsidR="00CE6572" w:rsidRPr="001D19D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Real property (street address, leg</w:t>
      </w:r>
      <w:r>
        <w:rPr>
          <w:rFonts w:ascii="Arial" w:hAnsi="Arial" w:cs="Arial"/>
          <w:sz w:val="20"/>
          <w:szCs w:val="20"/>
        </w:rPr>
        <w:t>al description or map/book/page number</w:t>
      </w:r>
      <w:r w:rsidRPr="001D19D2">
        <w:rPr>
          <w:rFonts w:ascii="Arial" w:hAnsi="Arial" w:cs="Arial"/>
          <w:sz w:val="20"/>
          <w:szCs w:val="20"/>
        </w:rPr>
        <w:t>, including county of recording): 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____________________________. </w:t>
      </w:r>
      <w:r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color w:val="000000"/>
          <w:sz w:val="20"/>
          <w:szCs w:val="20"/>
        </w:rPr>
      </w:r>
      <w:r w:rsidR="00AD21F1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Pr="001347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19D2">
        <w:rPr>
          <w:rFonts w:ascii="Arial" w:hAnsi="Arial" w:cs="Arial"/>
          <w:sz w:val="20"/>
          <w:szCs w:val="20"/>
        </w:rPr>
        <w:t xml:space="preserve">See attached page. </w:t>
      </w:r>
    </w:p>
    <w:p w:rsidR="00CE6572" w:rsidRPr="001D19D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/>
        <w:ind w:left="720" w:hanging="360"/>
        <w:rPr>
          <w:rFonts w:ascii="Arial" w:hAnsi="Arial" w:cs="Arial"/>
          <w:sz w:val="20"/>
          <w:szCs w:val="20"/>
        </w:rPr>
      </w:pPr>
      <w:r w:rsidRPr="001D19D2"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Other collateral: ___________________________</w:t>
      </w:r>
      <w:r>
        <w:rPr>
          <w:rFonts w:ascii="Arial" w:hAnsi="Arial" w:cs="Arial"/>
          <w:sz w:val="20"/>
          <w:szCs w:val="20"/>
        </w:rPr>
        <w:t>__</w:t>
      </w:r>
      <w:r w:rsidRPr="001D19D2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___________________. </w:t>
      </w:r>
      <w:r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color w:val="000000"/>
          <w:sz w:val="20"/>
          <w:szCs w:val="20"/>
        </w:rPr>
      </w:r>
      <w:r w:rsidR="00AD21F1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Pr="001347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19D2">
        <w:rPr>
          <w:rFonts w:ascii="Arial" w:hAnsi="Arial" w:cs="Arial"/>
          <w:sz w:val="20"/>
          <w:szCs w:val="20"/>
        </w:rPr>
        <w:t xml:space="preserve">See attached page. </w:t>
      </w:r>
      <w:r w:rsidRPr="001D19D2">
        <w:rPr>
          <w:rFonts w:ascii="Arial" w:hAnsi="Arial" w:cs="Arial"/>
          <w:sz w:val="20"/>
          <w:szCs w:val="20"/>
        </w:rPr>
        <w:cr/>
      </w:r>
    </w:p>
    <w:p w:rsidR="00CE6572" w:rsidRPr="00FD3503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 w:rsidRPr="00A210AC"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</w:rPr>
        <w:t>Secured Claim Amount Determination</w:t>
      </w:r>
    </w:p>
    <w:p w:rsidR="00CE657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sz w:val="20"/>
          <w:szCs w:val="20"/>
        </w:rPr>
        <w:tab/>
        <w:t>a. Value of Collateral:</w:t>
      </w:r>
      <w:r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1D19D2">
        <w:rPr>
          <w:rFonts w:ascii="Arial" w:hAnsi="Arial" w:cs="Arial"/>
          <w:sz w:val="20"/>
          <w:szCs w:val="20"/>
        </w:rPr>
        <w:t>$_______________</w:t>
      </w:r>
    </w:p>
    <w:p w:rsidR="00CE6572" w:rsidRPr="00FD3503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A722EA">
        <w:rPr>
          <w:rFonts w:ascii="Arial" w:hAnsi="Arial" w:cs="Arial"/>
          <w:sz w:val="20"/>
          <w:szCs w:val="20"/>
        </w:rPr>
        <w:t xml:space="preserve">Amounts of </w:t>
      </w:r>
      <w:r>
        <w:rPr>
          <w:rFonts w:ascii="Arial" w:hAnsi="Arial" w:cs="Arial"/>
          <w:sz w:val="20"/>
          <w:szCs w:val="20"/>
        </w:rPr>
        <w:t xml:space="preserve">Senior </w:t>
      </w:r>
      <w:r w:rsidRPr="00FD3503">
        <w:rPr>
          <w:rFonts w:ascii="Arial" w:hAnsi="Arial" w:cs="Arial"/>
          <w:sz w:val="20"/>
          <w:szCs w:val="20"/>
        </w:rPr>
        <w:t xml:space="preserve">Liens </w:t>
      </w:r>
      <w:r>
        <w:rPr>
          <w:rFonts w:ascii="Arial" w:hAnsi="Arial" w:cs="Arial"/>
          <w:sz w:val="20"/>
          <w:szCs w:val="20"/>
        </w:rPr>
        <w:t>(</w:t>
      </w:r>
      <w:r w:rsidRPr="00FD3503">
        <w:rPr>
          <w:rFonts w:ascii="Arial" w:hAnsi="Arial" w:cs="Arial"/>
          <w:sz w:val="20"/>
          <w:szCs w:val="20"/>
        </w:rPr>
        <w:t xml:space="preserve">reducing equity </w:t>
      </w:r>
      <w:r>
        <w:rPr>
          <w:rFonts w:ascii="Arial" w:hAnsi="Arial" w:cs="Arial"/>
          <w:sz w:val="20"/>
          <w:szCs w:val="20"/>
        </w:rPr>
        <w:t xml:space="preserve">in the property </w:t>
      </w:r>
      <w:r w:rsidRPr="00FD3503">
        <w:rPr>
          <w:rFonts w:ascii="Arial" w:hAnsi="Arial" w:cs="Arial"/>
          <w:sz w:val="20"/>
          <w:szCs w:val="20"/>
        </w:rPr>
        <w:t xml:space="preserve">to which </w:t>
      </w:r>
      <w:r>
        <w:rPr>
          <w:rFonts w:ascii="Arial" w:hAnsi="Arial" w:cs="Arial"/>
          <w:sz w:val="20"/>
          <w:szCs w:val="20"/>
        </w:rPr>
        <w:t>the S</w:t>
      </w:r>
      <w:r w:rsidRPr="00FD3503">
        <w:rPr>
          <w:rFonts w:ascii="Arial" w:hAnsi="Arial" w:cs="Arial"/>
          <w:sz w:val="20"/>
          <w:szCs w:val="20"/>
        </w:rPr>
        <w:t xml:space="preserve">ubject </w:t>
      </w:r>
      <w:r>
        <w:rPr>
          <w:rFonts w:ascii="Arial" w:hAnsi="Arial" w:cs="Arial"/>
          <w:sz w:val="20"/>
          <w:szCs w:val="20"/>
        </w:rPr>
        <w:t>L</w:t>
      </w:r>
      <w:r w:rsidRPr="00FD3503">
        <w:rPr>
          <w:rFonts w:ascii="Arial" w:hAnsi="Arial" w:cs="Arial"/>
          <w:sz w:val="20"/>
          <w:szCs w:val="20"/>
        </w:rPr>
        <w:t>ien can attach):</w:t>
      </w:r>
    </w:p>
    <w:p w:rsidR="00CE6572" w:rsidRPr="001D19D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(1)</w:t>
      </w:r>
      <w:r w:rsidRPr="001D19D2">
        <w:rPr>
          <w:rFonts w:ascii="Arial" w:hAnsi="Arial" w:cs="Arial"/>
          <w:sz w:val="20"/>
          <w:szCs w:val="20"/>
        </w:rPr>
        <w:t xml:space="preserve"> First lien: ……………………………………….…</w:t>
      </w:r>
      <w:r>
        <w:rPr>
          <w:rFonts w:ascii="Arial" w:hAnsi="Arial" w:cs="Arial"/>
          <w:sz w:val="20"/>
          <w:szCs w:val="20"/>
        </w:rPr>
        <w:t xml:space="preserve">…….. 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CE657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</w:t>
      </w:r>
      <w:r w:rsidRPr="001D19D2">
        <w:rPr>
          <w:rFonts w:ascii="Arial" w:hAnsi="Arial" w:cs="Arial"/>
          <w:sz w:val="20"/>
          <w:szCs w:val="20"/>
        </w:rPr>
        <w:t>Second lien: ………………………………………</w:t>
      </w:r>
      <w:r>
        <w:rPr>
          <w:rFonts w:ascii="Arial" w:hAnsi="Arial" w:cs="Arial"/>
          <w:sz w:val="20"/>
          <w:szCs w:val="20"/>
        </w:rPr>
        <w:t xml:space="preserve">……. 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CE6572" w:rsidRPr="001D19D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Third </w:t>
      </w:r>
      <w:r w:rsidRPr="001D19D2">
        <w:rPr>
          <w:rFonts w:ascii="Arial" w:hAnsi="Arial" w:cs="Arial"/>
          <w:sz w:val="20"/>
          <w:szCs w:val="20"/>
        </w:rPr>
        <w:t>lien: ………</w:t>
      </w:r>
      <w:r>
        <w:rPr>
          <w:rFonts w:ascii="Arial" w:hAnsi="Arial" w:cs="Arial"/>
          <w:sz w:val="20"/>
          <w:szCs w:val="20"/>
        </w:rPr>
        <w:t>….</w:t>
      </w:r>
      <w:r w:rsidRPr="001D19D2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  <w:r w:rsidRPr="001D19D2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…… 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CE657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(4) Additional senior liens</w:t>
      </w:r>
      <w:r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210AC">
        <w:rPr>
          <w:rFonts w:ascii="Arial" w:hAnsi="Arial" w:cs="Arial"/>
          <w:i/>
          <w:sz w:val="20"/>
          <w:szCs w:val="20"/>
        </w:rPr>
        <w:t>attach list</w:t>
      </w:r>
      <w:r>
        <w:rPr>
          <w:rFonts w:ascii="Arial" w:hAnsi="Arial" w:cs="Arial"/>
          <w:sz w:val="20"/>
          <w:szCs w:val="20"/>
        </w:rPr>
        <w:t xml:space="preserve">): ………………….  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CE657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Subtotal: ………..……………………………………………………………………….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CE6572" w:rsidRDefault="00CE6572" w:rsidP="00CE6572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 xml:space="preserve">Secured Claim Amount (negative results should be listed as -$0-):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$_______________</w:t>
      </w:r>
    </w:p>
    <w:p w:rsidR="00CE6572" w:rsidRDefault="00CE6572" w:rsidP="00A722E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Unless otherwise ordered, any allowed claim in excess of this Secured Claim </w:t>
      </w:r>
      <w:r w:rsidR="00ED5ED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mount is to be treated as a nonpriority unsecured claim and is to be paid pro rata with all other nonpriority unsecured claims in Class 5</w:t>
      </w:r>
      <w:r w:rsidR="00ED5ED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of the Plan.</w:t>
      </w:r>
    </w:p>
    <w:p w:rsidR="000316FB" w:rsidRPr="001D19D2" w:rsidRDefault="000316FB" w:rsidP="000316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CE6572" w:rsidRDefault="00CE6572" w:rsidP="00CE657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ab/>
      </w:r>
      <w:r w:rsidRPr="00A210AC">
        <w:rPr>
          <w:rFonts w:ascii="Arial" w:hAnsi="Arial" w:cs="Arial"/>
          <w:b/>
          <w:sz w:val="20"/>
          <w:szCs w:val="20"/>
        </w:rPr>
        <w:t>Lien avoidance:</w:t>
      </w:r>
      <w:r w:rsidRPr="001D19D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Debtor’s request to avoid the Subject Lien is granted as follows.  The effective date of avoidance of the Subject Lien </w:t>
      </w:r>
      <w:r w:rsidRPr="001D19D2">
        <w:rPr>
          <w:rFonts w:ascii="Arial" w:hAnsi="Arial" w:cs="Arial"/>
          <w:sz w:val="20"/>
          <w:szCs w:val="20"/>
        </w:rPr>
        <w:t>(</w:t>
      </w:r>
      <w:r w:rsidR="00ED5ED4">
        <w:rPr>
          <w:rFonts w:ascii="Arial" w:hAnsi="Arial" w:cs="Arial"/>
          <w:sz w:val="20"/>
          <w:szCs w:val="20"/>
        </w:rPr>
        <w:t xml:space="preserve">Lien </w:t>
      </w:r>
      <w:r w:rsidRPr="001D19D2">
        <w:rPr>
          <w:rFonts w:ascii="Arial" w:hAnsi="Arial" w:cs="Arial"/>
          <w:sz w:val="20"/>
          <w:szCs w:val="20"/>
        </w:rPr>
        <w:t>Avoidance Ef</w:t>
      </w:r>
      <w:r>
        <w:rPr>
          <w:rFonts w:ascii="Arial" w:hAnsi="Arial" w:cs="Arial"/>
          <w:sz w:val="20"/>
          <w:szCs w:val="20"/>
        </w:rPr>
        <w:t>fective Date) will be upon:</w:t>
      </w:r>
    </w:p>
    <w:p w:rsidR="00CE6572" w:rsidRPr="001D19D2" w:rsidRDefault="00CE6572" w:rsidP="00CE657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color w:val="000000"/>
          <w:sz w:val="20"/>
          <w:szCs w:val="20"/>
        </w:rPr>
      </w:r>
      <w:r w:rsidR="00AD21F1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D19D2">
        <w:rPr>
          <w:rFonts w:ascii="Arial" w:hAnsi="Arial" w:cs="Arial"/>
          <w:sz w:val="20"/>
          <w:szCs w:val="20"/>
        </w:rPr>
        <w:t>completi</w:t>
      </w:r>
      <w:r>
        <w:rPr>
          <w:rFonts w:ascii="Arial" w:hAnsi="Arial" w:cs="Arial"/>
          <w:sz w:val="20"/>
          <w:szCs w:val="20"/>
        </w:rPr>
        <w:t xml:space="preserve">on of the Chapter 13 Plan, or </w:t>
      </w:r>
      <w:r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color w:val="000000"/>
          <w:sz w:val="20"/>
          <w:szCs w:val="20"/>
        </w:rPr>
      </w:r>
      <w:r w:rsidR="00AD21F1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Pr="001347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19D2">
        <w:rPr>
          <w:rFonts w:ascii="Arial" w:hAnsi="Arial" w:cs="Arial"/>
          <w:sz w:val="20"/>
          <w:szCs w:val="20"/>
        </w:rPr>
        <w:t xml:space="preserve">receipt of a </w:t>
      </w:r>
      <w:r>
        <w:rPr>
          <w:rFonts w:ascii="Arial" w:hAnsi="Arial" w:cs="Arial"/>
          <w:sz w:val="20"/>
          <w:szCs w:val="20"/>
        </w:rPr>
        <w:t>C</w:t>
      </w:r>
      <w:r w:rsidRPr="001D19D2">
        <w:rPr>
          <w:rFonts w:ascii="Arial" w:hAnsi="Arial" w:cs="Arial"/>
          <w:sz w:val="20"/>
          <w:szCs w:val="20"/>
        </w:rPr>
        <w:t xml:space="preserve">hapter 13 discharge in this case. </w:t>
      </w:r>
    </w:p>
    <w:p w:rsidR="00CE657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CE6572" w:rsidRPr="001D19D2" w:rsidRDefault="00CE6572" w:rsidP="00CE657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ab/>
      </w:r>
      <w:r w:rsidRPr="00A210AC">
        <w:rPr>
          <w:rFonts w:ascii="Arial" w:hAnsi="Arial" w:cs="Arial"/>
          <w:b/>
          <w:sz w:val="20"/>
          <w:szCs w:val="20"/>
        </w:rPr>
        <w:t>Retention of lien until avoidance:</w:t>
      </w:r>
      <w:r w:rsidRPr="001D19D2">
        <w:rPr>
          <w:rFonts w:ascii="Arial" w:hAnsi="Arial" w:cs="Arial"/>
          <w:sz w:val="20"/>
          <w:szCs w:val="20"/>
        </w:rPr>
        <w:t xml:space="preserve"> The </w:t>
      </w:r>
      <w:r w:rsidR="00A722EA">
        <w:rPr>
          <w:rFonts w:ascii="Arial" w:hAnsi="Arial" w:cs="Arial"/>
          <w:sz w:val="20"/>
          <w:szCs w:val="20"/>
        </w:rPr>
        <w:t xml:space="preserve">Creditor </w:t>
      </w:r>
      <w:r w:rsidRPr="001D19D2">
        <w:rPr>
          <w:rFonts w:ascii="Arial" w:hAnsi="Arial" w:cs="Arial"/>
          <w:sz w:val="20"/>
          <w:szCs w:val="20"/>
        </w:rPr>
        <w:t xml:space="preserve">Lienholder </w:t>
      </w:r>
      <w:r>
        <w:rPr>
          <w:rFonts w:ascii="Arial" w:hAnsi="Arial" w:cs="Arial"/>
          <w:sz w:val="20"/>
          <w:szCs w:val="20"/>
        </w:rPr>
        <w:t xml:space="preserve">will </w:t>
      </w:r>
      <w:r w:rsidRPr="001D19D2">
        <w:rPr>
          <w:rFonts w:ascii="Arial" w:hAnsi="Arial" w:cs="Arial"/>
          <w:sz w:val="20"/>
          <w:szCs w:val="20"/>
        </w:rPr>
        <w:t xml:space="preserve">retain </w:t>
      </w:r>
      <w:r>
        <w:rPr>
          <w:rFonts w:ascii="Arial" w:hAnsi="Arial" w:cs="Arial"/>
          <w:sz w:val="20"/>
          <w:szCs w:val="20"/>
        </w:rPr>
        <w:t>the Subject L</w:t>
      </w:r>
      <w:r w:rsidRPr="001D19D2">
        <w:rPr>
          <w:rFonts w:ascii="Arial" w:hAnsi="Arial" w:cs="Arial"/>
          <w:sz w:val="20"/>
          <w:szCs w:val="20"/>
        </w:rPr>
        <w:t xml:space="preserve">ien for the full amount due under the corresponding note and deed of trust, mortgage or lien </w:t>
      </w:r>
      <w:r>
        <w:rPr>
          <w:rFonts w:ascii="Arial" w:hAnsi="Arial" w:cs="Arial"/>
          <w:sz w:val="20"/>
          <w:szCs w:val="20"/>
        </w:rPr>
        <w:t xml:space="preserve">if </w:t>
      </w:r>
      <w:r w:rsidRPr="001D19D2">
        <w:rPr>
          <w:rFonts w:ascii="Arial" w:hAnsi="Arial" w:cs="Arial"/>
          <w:sz w:val="20"/>
          <w:szCs w:val="20"/>
        </w:rPr>
        <w:t>the Debtor's chapter 13 case</w:t>
      </w:r>
      <w:r>
        <w:rPr>
          <w:rFonts w:ascii="Arial" w:hAnsi="Arial" w:cs="Arial"/>
          <w:sz w:val="20"/>
          <w:szCs w:val="20"/>
        </w:rPr>
        <w:t xml:space="preserve"> is dismissed or converted </w:t>
      </w:r>
      <w:r w:rsidRPr="001D19D2">
        <w:rPr>
          <w:rFonts w:ascii="Arial" w:hAnsi="Arial" w:cs="Arial"/>
          <w:sz w:val="20"/>
          <w:szCs w:val="20"/>
        </w:rPr>
        <w:t>to any other chapter under the Bankruptcy Code, or if the Collateral is sold or refinanced</w:t>
      </w:r>
      <w:r>
        <w:rPr>
          <w:rFonts w:ascii="Arial" w:hAnsi="Arial" w:cs="Arial"/>
          <w:sz w:val="20"/>
          <w:szCs w:val="20"/>
        </w:rPr>
        <w:t>,</w:t>
      </w:r>
      <w:r w:rsidRPr="001D19D2">
        <w:rPr>
          <w:rFonts w:ascii="Arial" w:hAnsi="Arial" w:cs="Arial"/>
          <w:sz w:val="20"/>
          <w:szCs w:val="20"/>
        </w:rPr>
        <w:t xml:space="preserve"> prior to the </w:t>
      </w:r>
      <w:r w:rsidR="00ED5ED4">
        <w:rPr>
          <w:rFonts w:ascii="Arial" w:hAnsi="Arial" w:cs="Arial"/>
          <w:sz w:val="20"/>
          <w:szCs w:val="20"/>
        </w:rPr>
        <w:t xml:space="preserve">Lien </w:t>
      </w:r>
      <w:r w:rsidRPr="001D19D2">
        <w:rPr>
          <w:rFonts w:ascii="Arial" w:hAnsi="Arial" w:cs="Arial"/>
          <w:sz w:val="20"/>
          <w:szCs w:val="20"/>
        </w:rPr>
        <w:t>Avoidance Effective Date.</w:t>
      </w:r>
    </w:p>
    <w:p w:rsidR="00CE657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CE6572" w:rsidRPr="001D19D2" w:rsidRDefault="00CE6572" w:rsidP="00CE657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ab/>
      </w:r>
      <w:r w:rsidRPr="00A210AC">
        <w:rPr>
          <w:rFonts w:ascii="Arial" w:hAnsi="Arial" w:cs="Arial"/>
          <w:b/>
          <w:sz w:val="20"/>
          <w:szCs w:val="20"/>
        </w:rPr>
        <w:t>Retention of rights upon foreclosure</w:t>
      </w:r>
      <w:r>
        <w:rPr>
          <w:rFonts w:ascii="Arial" w:hAnsi="Arial" w:cs="Arial"/>
          <w:b/>
          <w:sz w:val="20"/>
          <w:szCs w:val="20"/>
        </w:rPr>
        <w:t xml:space="preserve"> of other lien</w:t>
      </w:r>
      <w:r w:rsidRPr="00A210AC">
        <w:rPr>
          <w:rFonts w:ascii="Arial" w:hAnsi="Arial" w:cs="Arial"/>
          <w:b/>
          <w:sz w:val="20"/>
          <w:szCs w:val="20"/>
        </w:rPr>
        <w:t>:</w:t>
      </w:r>
      <w:r w:rsidRPr="001D19D2">
        <w:rPr>
          <w:rFonts w:ascii="Arial" w:hAnsi="Arial" w:cs="Arial"/>
          <w:sz w:val="20"/>
          <w:szCs w:val="20"/>
        </w:rPr>
        <w:t xml:space="preserve">  In the event that the holder of any other lien on the Collateral forecloses on its interest and extinguishes the </w:t>
      </w:r>
      <w:r w:rsidR="00A722EA">
        <w:rPr>
          <w:rFonts w:ascii="Arial" w:hAnsi="Arial" w:cs="Arial"/>
          <w:sz w:val="20"/>
          <w:szCs w:val="20"/>
        </w:rPr>
        <w:t xml:space="preserve">Creditor </w:t>
      </w:r>
      <w:r w:rsidRPr="001D19D2">
        <w:rPr>
          <w:rFonts w:ascii="Arial" w:hAnsi="Arial" w:cs="Arial"/>
          <w:sz w:val="20"/>
          <w:szCs w:val="20"/>
        </w:rPr>
        <w:t>Lienholder</w:t>
      </w:r>
      <w:r w:rsidR="00A722EA">
        <w:rPr>
          <w:rFonts w:ascii="Arial" w:hAnsi="Arial" w:cs="Arial"/>
          <w:sz w:val="20"/>
          <w:szCs w:val="20"/>
        </w:rPr>
        <w:t>/Servicer’s</w:t>
      </w:r>
      <w:r w:rsidRPr="001D19D2">
        <w:rPr>
          <w:rFonts w:ascii="Arial" w:hAnsi="Arial" w:cs="Arial"/>
          <w:sz w:val="20"/>
          <w:szCs w:val="20"/>
        </w:rPr>
        <w:t xml:space="preserve"> lien rights prior to the </w:t>
      </w:r>
      <w:r w:rsidR="00A722EA">
        <w:rPr>
          <w:rFonts w:ascii="Arial" w:hAnsi="Arial" w:cs="Arial"/>
          <w:sz w:val="20"/>
          <w:szCs w:val="20"/>
        </w:rPr>
        <w:t xml:space="preserve">Lien </w:t>
      </w:r>
      <w:r w:rsidRPr="001D19D2">
        <w:rPr>
          <w:rFonts w:ascii="Arial" w:hAnsi="Arial" w:cs="Arial"/>
          <w:sz w:val="20"/>
          <w:szCs w:val="20"/>
        </w:rPr>
        <w:t xml:space="preserve">Avoidance Effective Date, the </w:t>
      </w:r>
      <w:r w:rsidR="00A722EA">
        <w:rPr>
          <w:rFonts w:ascii="Arial" w:hAnsi="Arial" w:cs="Arial"/>
          <w:sz w:val="20"/>
          <w:szCs w:val="20"/>
        </w:rPr>
        <w:t xml:space="preserve">Creditor </w:t>
      </w:r>
      <w:r w:rsidRPr="001D19D2">
        <w:rPr>
          <w:rFonts w:ascii="Arial" w:hAnsi="Arial" w:cs="Arial"/>
          <w:sz w:val="20"/>
          <w:szCs w:val="20"/>
        </w:rPr>
        <w:t>Lienholder</w:t>
      </w:r>
      <w:r w:rsidR="00A722EA">
        <w:rPr>
          <w:rFonts w:ascii="Arial" w:hAnsi="Arial" w:cs="Arial"/>
          <w:sz w:val="20"/>
          <w:szCs w:val="20"/>
        </w:rPr>
        <w:t>’</w:t>
      </w:r>
      <w:r w:rsidRPr="001D19D2">
        <w:rPr>
          <w:rFonts w:ascii="Arial" w:hAnsi="Arial" w:cs="Arial"/>
          <w:sz w:val="20"/>
          <w:szCs w:val="20"/>
        </w:rPr>
        <w:t xml:space="preserve">s lien shall attach to </w:t>
      </w:r>
      <w:r>
        <w:rPr>
          <w:rFonts w:ascii="Arial" w:hAnsi="Arial" w:cs="Arial"/>
          <w:sz w:val="20"/>
          <w:szCs w:val="20"/>
        </w:rPr>
        <w:t xml:space="preserve">any </w:t>
      </w:r>
      <w:r w:rsidRPr="001D19D2">
        <w:rPr>
          <w:rFonts w:ascii="Arial" w:hAnsi="Arial" w:cs="Arial"/>
          <w:sz w:val="20"/>
          <w:szCs w:val="20"/>
        </w:rPr>
        <w:t>proceeds greater than necessary to pay the senior lien(s)</w:t>
      </w:r>
      <w:r>
        <w:rPr>
          <w:rFonts w:ascii="Arial" w:hAnsi="Arial" w:cs="Arial"/>
          <w:sz w:val="20"/>
          <w:szCs w:val="20"/>
        </w:rPr>
        <w:t xml:space="preserve"> </w:t>
      </w:r>
      <w:r w:rsidRPr="001D19D2">
        <w:rPr>
          <w:rFonts w:ascii="Arial" w:hAnsi="Arial" w:cs="Arial"/>
          <w:sz w:val="20"/>
          <w:szCs w:val="20"/>
        </w:rPr>
        <w:t>from the foreclosure sale.</w:t>
      </w:r>
    </w:p>
    <w:p w:rsidR="00CE6572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CE6572" w:rsidRPr="002F3E8B" w:rsidRDefault="00CE6572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i/>
          <w:sz w:val="20"/>
          <w:szCs w:val="20"/>
        </w:rPr>
      </w:pPr>
      <w:r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D21F1">
        <w:rPr>
          <w:rFonts w:ascii="Arial" w:hAnsi="Arial" w:cs="Arial"/>
          <w:color w:val="000000"/>
          <w:sz w:val="20"/>
          <w:szCs w:val="20"/>
        </w:rPr>
      </w:r>
      <w:r w:rsidR="00AD21F1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See </w:t>
      </w:r>
      <w:r>
        <w:rPr>
          <w:rFonts w:ascii="Arial" w:hAnsi="Arial" w:cs="Arial"/>
          <w:sz w:val="20"/>
          <w:szCs w:val="20"/>
        </w:rPr>
        <w:t xml:space="preserve">attached </w:t>
      </w:r>
      <w:r w:rsidRPr="00D273C2">
        <w:rPr>
          <w:rFonts w:ascii="Arial" w:hAnsi="Arial" w:cs="Arial"/>
          <w:sz w:val="20"/>
          <w:szCs w:val="20"/>
        </w:rPr>
        <w:t>page(s) for more liens/provisions.</w:t>
      </w:r>
    </w:p>
    <w:p w:rsidR="00272A6E" w:rsidRPr="00A15F29" w:rsidRDefault="00272A6E" w:rsidP="00CE65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sectPr w:rsidR="00272A6E" w:rsidRPr="00A15F29" w:rsidSect="00840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720" w:bottom="432" w:left="720" w:header="90" w:footer="34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DD" w:rsidRDefault="00A245DD">
      <w:r>
        <w:separator/>
      </w:r>
    </w:p>
  </w:endnote>
  <w:endnote w:type="continuationSeparator" w:id="0">
    <w:p w:rsidR="00A245DD" w:rsidRDefault="00A2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7" w:rsidRPr="00A15F29" w:rsidRDefault="00B47D49" w:rsidP="0002097D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ABCBF3" wp14:editId="02BBF795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CfEw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DU90J8T&#10;AgAAKQ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15BB7E" wp14:editId="5CC67244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t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Hl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ATxYG0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E46127" w:rsidRPr="00A15F29">
      <w:rPr>
        <w:rFonts w:ascii="Arial" w:hAnsi="Arial" w:cs="Arial"/>
        <w:sz w:val="16"/>
        <w:szCs w:val="16"/>
      </w:rPr>
      <w:t xml:space="preserve">This form </w:t>
    </w:r>
    <w:r w:rsidR="00E46127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427218">
      <w:rPr>
        <w:rFonts w:ascii="Arial" w:hAnsi="Arial" w:cs="Arial"/>
        <w:sz w:val="16"/>
        <w:szCs w:val="16"/>
      </w:rPr>
      <w:t>optional</w:t>
    </w:r>
    <w:r w:rsidR="00E46127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E46127" w:rsidRPr="000960E2" w:rsidRDefault="008408AE" w:rsidP="0002097D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 2017</w:t>
    </w:r>
    <w:r w:rsidR="00E46127">
      <w:rPr>
        <w:rFonts w:ascii="Arial" w:hAnsi="Arial" w:cs="Arial"/>
        <w:i/>
        <w:sz w:val="16"/>
        <w:szCs w:val="16"/>
      </w:rPr>
      <w:tab/>
    </w:r>
    <w:r w:rsidR="00CB0BF7" w:rsidRPr="00CB0BF7">
      <w:rPr>
        <w:rFonts w:ascii="Arial" w:hAnsi="Arial" w:cs="Arial"/>
        <w:sz w:val="16"/>
        <w:szCs w:val="16"/>
      </w:rPr>
      <w:t xml:space="preserve">Page </w:t>
    </w:r>
    <w:r w:rsidR="00CB0BF7" w:rsidRPr="00CB0BF7">
      <w:rPr>
        <w:rFonts w:ascii="Arial" w:hAnsi="Arial" w:cs="Arial"/>
        <w:sz w:val="16"/>
        <w:szCs w:val="16"/>
      </w:rPr>
      <w:fldChar w:fldCharType="begin"/>
    </w:r>
    <w:r w:rsidR="00CB0BF7" w:rsidRPr="00CB0BF7">
      <w:rPr>
        <w:rFonts w:ascii="Arial" w:hAnsi="Arial" w:cs="Arial"/>
        <w:sz w:val="16"/>
        <w:szCs w:val="16"/>
      </w:rPr>
      <w:instrText xml:space="preserve"> PAGE   \* MERGEFORMAT </w:instrText>
    </w:r>
    <w:r w:rsidR="00CB0BF7" w:rsidRPr="00CB0BF7">
      <w:rPr>
        <w:rFonts w:ascii="Arial" w:hAnsi="Arial" w:cs="Arial"/>
        <w:sz w:val="16"/>
        <w:szCs w:val="16"/>
      </w:rPr>
      <w:fldChar w:fldCharType="separate"/>
    </w:r>
    <w:r w:rsidR="00AD21F1">
      <w:rPr>
        <w:rFonts w:ascii="Arial" w:hAnsi="Arial" w:cs="Arial"/>
        <w:noProof/>
        <w:sz w:val="16"/>
        <w:szCs w:val="16"/>
      </w:rPr>
      <w:t>3</w:t>
    </w:r>
    <w:r w:rsidR="00CB0BF7" w:rsidRPr="00CB0BF7">
      <w:rPr>
        <w:rFonts w:ascii="Arial" w:hAnsi="Arial" w:cs="Arial"/>
        <w:noProof/>
        <w:sz w:val="16"/>
        <w:szCs w:val="16"/>
      </w:rPr>
      <w:fldChar w:fldCharType="end"/>
    </w:r>
    <w:r w:rsidR="00E46127">
      <w:rPr>
        <w:rStyle w:val="PageNumber"/>
        <w:i/>
        <w:sz w:val="16"/>
        <w:szCs w:val="16"/>
      </w:rPr>
      <w:tab/>
    </w:r>
    <w:r w:rsidR="00E46127" w:rsidRPr="00972363">
      <w:rPr>
        <w:rFonts w:ascii="Arial" w:hAnsi="Arial" w:cs="Arial"/>
        <w:b/>
        <w:sz w:val="20"/>
        <w:szCs w:val="20"/>
      </w:rPr>
      <w:t xml:space="preserve">F </w:t>
    </w:r>
    <w:r w:rsidR="00CB7F65" w:rsidRPr="00972363">
      <w:rPr>
        <w:rFonts w:ascii="Arial" w:hAnsi="Arial" w:cs="Arial"/>
        <w:b/>
        <w:sz w:val="20"/>
        <w:szCs w:val="20"/>
      </w:rPr>
      <w:t>4003-2.4</w:t>
    </w:r>
    <w:r w:rsidR="00BD4355" w:rsidRPr="00972363">
      <w:rPr>
        <w:rFonts w:ascii="Arial" w:hAnsi="Arial" w:cs="Arial"/>
        <w:b/>
        <w:sz w:val="20"/>
        <w:szCs w:val="20"/>
      </w:rPr>
      <w:t>.JR.LIEN</w:t>
    </w:r>
    <w:r w:rsidR="005354BF" w:rsidRPr="00972363">
      <w:rPr>
        <w:rFonts w:ascii="Arial" w:hAnsi="Arial" w:cs="Arial"/>
        <w:b/>
        <w:sz w:val="20"/>
        <w:szCs w:val="20"/>
      </w:rPr>
      <w:t>.ORDER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AE" w:rsidRDefault="008408AE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00"/>
    </w:tblGrid>
    <w:tr w:rsidR="008408AE" w:rsidRPr="0034463E" w:rsidTr="00EF4FCA">
      <w:tc>
        <w:tcPr>
          <w:tcW w:w="10800" w:type="dxa"/>
          <w:shd w:val="clear" w:color="auto" w:fill="auto"/>
        </w:tcPr>
        <w:p w:rsidR="008408AE" w:rsidRPr="0034463E" w:rsidRDefault="008408AE" w:rsidP="00EF4FCA">
          <w:pPr>
            <w:pStyle w:val="Footer"/>
            <w:tabs>
              <w:tab w:val="center" w:pos="5310"/>
            </w:tabs>
            <w:spacing w:before="40"/>
            <w:ind w:left="720" w:right="720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34463E">
            <w:rPr>
              <w:rFonts w:ascii="Arial" w:hAnsi="Arial" w:cs="Arial"/>
              <w:i/>
              <w:sz w:val="16"/>
              <w:szCs w:val="16"/>
            </w:rPr>
            <w:t>“Bankruptcy Code” and “11 U.S.C.” refer to the United States Bankruptcy Code, Title 11 of the United States Code.</w:t>
          </w:r>
        </w:p>
        <w:p w:rsidR="008408AE" w:rsidRPr="0034463E" w:rsidRDefault="008408AE" w:rsidP="00EF4FCA">
          <w:pPr>
            <w:pStyle w:val="Footer"/>
            <w:tabs>
              <w:tab w:val="clear" w:pos="4320"/>
              <w:tab w:val="center" w:pos="5310"/>
            </w:tabs>
            <w:spacing w:after="40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34463E">
            <w:rPr>
              <w:rFonts w:ascii="Arial" w:hAnsi="Arial" w:cs="Arial"/>
              <w:i/>
              <w:sz w:val="16"/>
              <w:szCs w:val="16"/>
            </w:rPr>
            <w:t>“FRBP” refers to the Federal Rules of Bankruptcy Procedure.  “LBR” and “LBRs” refer to the Local Bankruptcy Rule(s) of this court.</w:t>
          </w:r>
        </w:p>
      </w:tc>
    </w:tr>
  </w:tbl>
  <w:p w:rsidR="008408AE" w:rsidRDefault="008408AE" w:rsidP="008408AE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</w:p>
  <w:p w:rsidR="008408AE" w:rsidRPr="00A15F29" w:rsidRDefault="00B47D49" w:rsidP="008408AE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9EC7D7A" wp14:editId="0096AC5B">
              <wp:simplePos x="0" y="0"/>
              <wp:positionH relativeFrom="column">
                <wp:posOffset>0</wp:posOffset>
              </wp:positionH>
              <wp:positionV relativeFrom="paragraph">
                <wp:posOffset>-19686</wp:posOffset>
              </wp:positionV>
              <wp:extent cx="6858000" cy="0"/>
              <wp:effectExtent l="0" t="19050" r="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5EDC6D" wp14:editId="653B125F">
              <wp:simplePos x="0" y="0"/>
              <wp:positionH relativeFrom="column">
                <wp:posOffset>0</wp:posOffset>
              </wp:positionH>
              <wp:positionV relativeFrom="paragraph">
                <wp:posOffset>-19686</wp:posOffset>
              </wp:positionV>
              <wp:extent cx="6858000" cy="0"/>
              <wp:effectExtent l="0" t="19050" r="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" strokeweight="2.25pt"/>
          </w:pict>
        </mc:Fallback>
      </mc:AlternateContent>
    </w:r>
    <w:r w:rsidR="008408AE" w:rsidRPr="00A15F29">
      <w:rPr>
        <w:rFonts w:ascii="Arial" w:hAnsi="Arial" w:cs="Arial"/>
        <w:sz w:val="16"/>
        <w:szCs w:val="16"/>
      </w:rPr>
      <w:t xml:space="preserve">This form </w:t>
    </w:r>
    <w:r w:rsidR="008408AE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427218">
      <w:rPr>
        <w:rFonts w:ascii="Arial" w:hAnsi="Arial" w:cs="Arial"/>
        <w:sz w:val="16"/>
        <w:szCs w:val="16"/>
      </w:rPr>
      <w:t>optional</w:t>
    </w:r>
    <w:r w:rsidR="008408AE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8408AE" w:rsidRPr="005F0FD8" w:rsidRDefault="008408AE" w:rsidP="008408AE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i/>
        <w:sz w:val="16"/>
        <w:szCs w:val="16"/>
      </w:rPr>
      <w:t>December 2017</w:t>
    </w:r>
    <w:r>
      <w:rPr>
        <w:rFonts w:ascii="Arial" w:hAnsi="Arial" w:cs="Arial"/>
        <w:i/>
        <w:sz w:val="16"/>
        <w:szCs w:val="16"/>
      </w:rPr>
      <w:tab/>
    </w:r>
    <w:r w:rsidRPr="00CB0BF7">
      <w:rPr>
        <w:rFonts w:ascii="Arial" w:hAnsi="Arial" w:cs="Arial"/>
        <w:sz w:val="16"/>
        <w:szCs w:val="16"/>
      </w:rPr>
      <w:t xml:space="preserve">Page </w:t>
    </w:r>
    <w:r w:rsidRPr="00CB0BF7">
      <w:rPr>
        <w:rFonts w:ascii="Arial" w:hAnsi="Arial" w:cs="Arial"/>
        <w:sz w:val="16"/>
        <w:szCs w:val="16"/>
      </w:rPr>
      <w:fldChar w:fldCharType="begin"/>
    </w:r>
    <w:r w:rsidRPr="00CB0BF7">
      <w:rPr>
        <w:rFonts w:ascii="Arial" w:hAnsi="Arial" w:cs="Arial"/>
        <w:sz w:val="16"/>
        <w:szCs w:val="16"/>
      </w:rPr>
      <w:instrText xml:space="preserve"> PAGE   \* MERGEFORMAT </w:instrText>
    </w:r>
    <w:r w:rsidRPr="00CB0BF7">
      <w:rPr>
        <w:rFonts w:ascii="Arial" w:hAnsi="Arial" w:cs="Arial"/>
        <w:sz w:val="16"/>
        <w:szCs w:val="16"/>
      </w:rPr>
      <w:fldChar w:fldCharType="separate"/>
    </w:r>
    <w:r w:rsidR="00AD21F1">
      <w:rPr>
        <w:rFonts w:ascii="Arial" w:hAnsi="Arial" w:cs="Arial"/>
        <w:noProof/>
        <w:sz w:val="16"/>
        <w:szCs w:val="16"/>
      </w:rPr>
      <w:t>1</w:t>
    </w:r>
    <w:r w:rsidRPr="00CB0BF7">
      <w:rPr>
        <w:rFonts w:ascii="Arial" w:hAnsi="Arial" w:cs="Arial"/>
        <w:noProof/>
        <w:sz w:val="16"/>
        <w:szCs w:val="16"/>
      </w:rPr>
      <w:fldChar w:fldCharType="end"/>
    </w:r>
    <w:r>
      <w:rPr>
        <w:rStyle w:val="PageNumber"/>
        <w:i/>
        <w:sz w:val="16"/>
        <w:szCs w:val="16"/>
      </w:rPr>
      <w:tab/>
    </w:r>
    <w:r w:rsidR="00761DA8" w:rsidRPr="00972363">
      <w:rPr>
        <w:rFonts w:ascii="Arial" w:hAnsi="Arial" w:cs="Arial"/>
        <w:b/>
        <w:sz w:val="20"/>
        <w:szCs w:val="20"/>
      </w:rPr>
      <w:t>F 4003-2.4.JR.LIEN.ORDER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DD" w:rsidRDefault="00A245DD">
      <w:r>
        <w:separator/>
      </w:r>
    </w:p>
  </w:footnote>
  <w:footnote w:type="continuationSeparator" w:id="0">
    <w:p w:rsidR="00A245DD" w:rsidRDefault="00A24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F1" w:rsidRDefault="00AD21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F1" w:rsidRDefault="00AD21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F1" w:rsidRDefault="00AD21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B2"/>
    <w:multiLevelType w:val="hybridMultilevel"/>
    <w:tmpl w:val="3294DB78"/>
    <w:lvl w:ilvl="0" w:tplc="2668AB4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B4FEF9AA">
      <w:start w:val="1"/>
      <w:numFmt w:val="decimal"/>
      <w:lvlText w:val="(%4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C9B54B2"/>
    <w:multiLevelType w:val="hybridMultilevel"/>
    <w:tmpl w:val="CAB633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211ADB"/>
    <w:multiLevelType w:val="hybridMultilevel"/>
    <w:tmpl w:val="EDC67664"/>
    <w:lvl w:ilvl="0" w:tplc="0AF4809A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68A3842"/>
    <w:multiLevelType w:val="multilevel"/>
    <w:tmpl w:val="400C6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1A70434"/>
    <w:multiLevelType w:val="hybridMultilevel"/>
    <w:tmpl w:val="EC52BDB2"/>
    <w:lvl w:ilvl="0" w:tplc="3468E91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F7"/>
    <w:rsid w:val="00001F18"/>
    <w:rsid w:val="00017EA4"/>
    <w:rsid w:val="00017FAC"/>
    <w:rsid w:val="0002097D"/>
    <w:rsid w:val="0003045B"/>
    <w:rsid w:val="000316FB"/>
    <w:rsid w:val="000357A2"/>
    <w:rsid w:val="00055180"/>
    <w:rsid w:val="00056947"/>
    <w:rsid w:val="00061EF8"/>
    <w:rsid w:val="00063DE0"/>
    <w:rsid w:val="000668EC"/>
    <w:rsid w:val="00067547"/>
    <w:rsid w:val="000814C0"/>
    <w:rsid w:val="00093EBD"/>
    <w:rsid w:val="000960E2"/>
    <w:rsid w:val="000B144D"/>
    <w:rsid w:val="000B7A6B"/>
    <w:rsid w:val="000C00C5"/>
    <w:rsid w:val="000C1C82"/>
    <w:rsid w:val="000F004D"/>
    <w:rsid w:val="00103F0A"/>
    <w:rsid w:val="00103F70"/>
    <w:rsid w:val="001046F6"/>
    <w:rsid w:val="00121AF4"/>
    <w:rsid w:val="00136187"/>
    <w:rsid w:val="00147ACE"/>
    <w:rsid w:val="001531BB"/>
    <w:rsid w:val="001767D1"/>
    <w:rsid w:val="00177A3A"/>
    <w:rsid w:val="00183761"/>
    <w:rsid w:val="00185425"/>
    <w:rsid w:val="00190FE4"/>
    <w:rsid w:val="00191E3E"/>
    <w:rsid w:val="001A29A2"/>
    <w:rsid w:val="001D278F"/>
    <w:rsid w:val="001D5991"/>
    <w:rsid w:val="001D7A7E"/>
    <w:rsid w:val="001E0CB7"/>
    <w:rsid w:val="001E767E"/>
    <w:rsid w:val="001F5B04"/>
    <w:rsid w:val="00201517"/>
    <w:rsid w:val="00202D93"/>
    <w:rsid w:val="00217326"/>
    <w:rsid w:val="00224017"/>
    <w:rsid w:val="00232142"/>
    <w:rsid w:val="00233D2A"/>
    <w:rsid w:val="00250752"/>
    <w:rsid w:val="002540ED"/>
    <w:rsid w:val="00260DE4"/>
    <w:rsid w:val="00262BC5"/>
    <w:rsid w:val="00267CBB"/>
    <w:rsid w:val="00270A2B"/>
    <w:rsid w:val="00272A27"/>
    <w:rsid w:val="00272A6E"/>
    <w:rsid w:val="00280057"/>
    <w:rsid w:val="00284124"/>
    <w:rsid w:val="00292B00"/>
    <w:rsid w:val="002C4986"/>
    <w:rsid w:val="002D5250"/>
    <w:rsid w:val="002E2D4E"/>
    <w:rsid w:val="00326FD3"/>
    <w:rsid w:val="00341F27"/>
    <w:rsid w:val="0034372F"/>
    <w:rsid w:val="00343BA5"/>
    <w:rsid w:val="0035003C"/>
    <w:rsid w:val="00357A1E"/>
    <w:rsid w:val="00363DD1"/>
    <w:rsid w:val="00375B60"/>
    <w:rsid w:val="00376BDB"/>
    <w:rsid w:val="003910FA"/>
    <w:rsid w:val="003A0C08"/>
    <w:rsid w:val="003A730E"/>
    <w:rsid w:val="003C18AC"/>
    <w:rsid w:val="003D25AF"/>
    <w:rsid w:val="003E2371"/>
    <w:rsid w:val="003F5A9D"/>
    <w:rsid w:val="00407650"/>
    <w:rsid w:val="0041683C"/>
    <w:rsid w:val="00427218"/>
    <w:rsid w:val="0043145D"/>
    <w:rsid w:val="00437AD1"/>
    <w:rsid w:val="0044547B"/>
    <w:rsid w:val="0046002B"/>
    <w:rsid w:val="004616D0"/>
    <w:rsid w:val="0046590A"/>
    <w:rsid w:val="00493B61"/>
    <w:rsid w:val="004942CA"/>
    <w:rsid w:val="004A3362"/>
    <w:rsid w:val="004A750E"/>
    <w:rsid w:val="004A7E31"/>
    <w:rsid w:val="004D000B"/>
    <w:rsid w:val="004E0049"/>
    <w:rsid w:val="004E4BC0"/>
    <w:rsid w:val="004F2790"/>
    <w:rsid w:val="004F4CAB"/>
    <w:rsid w:val="00501127"/>
    <w:rsid w:val="00525C70"/>
    <w:rsid w:val="00533A3C"/>
    <w:rsid w:val="005354BF"/>
    <w:rsid w:val="005503DD"/>
    <w:rsid w:val="00551083"/>
    <w:rsid w:val="005737B9"/>
    <w:rsid w:val="00576687"/>
    <w:rsid w:val="00587C65"/>
    <w:rsid w:val="005A588E"/>
    <w:rsid w:val="005C0199"/>
    <w:rsid w:val="005D6BBF"/>
    <w:rsid w:val="005E01BD"/>
    <w:rsid w:val="005E02D2"/>
    <w:rsid w:val="005E48F0"/>
    <w:rsid w:val="00621EBE"/>
    <w:rsid w:val="00632588"/>
    <w:rsid w:val="00632667"/>
    <w:rsid w:val="006460B8"/>
    <w:rsid w:val="00652ECB"/>
    <w:rsid w:val="00656BF7"/>
    <w:rsid w:val="00675833"/>
    <w:rsid w:val="00675AAC"/>
    <w:rsid w:val="00682E24"/>
    <w:rsid w:val="006874A5"/>
    <w:rsid w:val="006909DA"/>
    <w:rsid w:val="00693F1E"/>
    <w:rsid w:val="006A1F4A"/>
    <w:rsid w:val="006B0DC6"/>
    <w:rsid w:val="006D7C2C"/>
    <w:rsid w:val="006F5A1E"/>
    <w:rsid w:val="00701335"/>
    <w:rsid w:val="00702BCF"/>
    <w:rsid w:val="0070660E"/>
    <w:rsid w:val="00733C95"/>
    <w:rsid w:val="00746B41"/>
    <w:rsid w:val="00761DA8"/>
    <w:rsid w:val="0076210F"/>
    <w:rsid w:val="00763F86"/>
    <w:rsid w:val="0076438A"/>
    <w:rsid w:val="00766C3E"/>
    <w:rsid w:val="00790F94"/>
    <w:rsid w:val="007A1D08"/>
    <w:rsid w:val="007A4D6B"/>
    <w:rsid w:val="007A529C"/>
    <w:rsid w:val="007C1BDC"/>
    <w:rsid w:val="007C6278"/>
    <w:rsid w:val="007C681C"/>
    <w:rsid w:val="007C6BA4"/>
    <w:rsid w:val="007E2BC6"/>
    <w:rsid w:val="007E732D"/>
    <w:rsid w:val="007F115F"/>
    <w:rsid w:val="007F3EAB"/>
    <w:rsid w:val="007F607D"/>
    <w:rsid w:val="00812374"/>
    <w:rsid w:val="00816937"/>
    <w:rsid w:val="008254C7"/>
    <w:rsid w:val="008408AE"/>
    <w:rsid w:val="008466BE"/>
    <w:rsid w:val="00867033"/>
    <w:rsid w:val="00870970"/>
    <w:rsid w:val="008746B1"/>
    <w:rsid w:val="00884337"/>
    <w:rsid w:val="008848F3"/>
    <w:rsid w:val="00890BE8"/>
    <w:rsid w:val="00893A8F"/>
    <w:rsid w:val="00896B8A"/>
    <w:rsid w:val="008B3136"/>
    <w:rsid w:val="008B55A9"/>
    <w:rsid w:val="008C207C"/>
    <w:rsid w:val="008D0EF5"/>
    <w:rsid w:val="008D3A91"/>
    <w:rsid w:val="008F7DFD"/>
    <w:rsid w:val="00922154"/>
    <w:rsid w:val="009239DC"/>
    <w:rsid w:val="00926E4D"/>
    <w:rsid w:val="0093049F"/>
    <w:rsid w:val="009418FF"/>
    <w:rsid w:val="009537D2"/>
    <w:rsid w:val="00965888"/>
    <w:rsid w:val="00972363"/>
    <w:rsid w:val="00974E66"/>
    <w:rsid w:val="009763C9"/>
    <w:rsid w:val="00995DC5"/>
    <w:rsid w:val="009A3C05"/>
    <w:rsid w:val="009B25F5"/>
    <w:rsid w:val="009B41ED"/>
    <w:rsid w:val="009D3C77"/>
    <w:rsid w:val="009D65DB"/>
    <w:rsid w:val="009E5BFD"/>
    <w:rsid w:val="00A12458"/>
    <w:rsid w:val="00A15F29"/>
    <w:rsid w:val="00A16F60"/>
    <w:rsid w:val="00A17F04"/>
    <w:rsid w:val="00A227BB"/>
    <w:rsid w:val="00A2325B"/>
    <w:rsid w:val="00A23C9F"/>
    <w:rsid w:val="00A245DD"/>
    <w:rsid w:val="00A50BF9"/>
    <w:rsid w:val="00A722EA"/>
    <w:rsid w:val="00A77CEE"/>
    <w:rsid w:val="00A82798"/>
    <w:rsid w:val="00A9019F"/>
    <w:rsid w:val="00A9600C"/>
    <w:rsid w:val="00A97323"/>
    <w:rsid w:val="00AA501F"/>
    <w:rsid w:val="00AB1272"/>
    <w:rsid w:val="00AC6A05"/>
    <w:rsid w:val="00AD21F1"/>
    <w:rsid w:val="00AD59C1"/>
    <w:rsid w:val="00AE0B72"/>
    <w:rsid w:val="00AE1244"/>
    <w:rsid w:val="00AF6FE4"/>
    <w:rsid w:val="00B049D0"/>
    <w:rsid w:val="00B156F4"/>
    <w:rsid w:val="00B360BA"/>
    <w:rsid w:val="00B36260"/>
    <w:rsid w:val="00B41399"/>
    <w:rsid w:val="00B44360"/>
    <w:rsid w:val="00B475E1"/>
    <w:rsid w:val="00B47D49"/>
    <w:rsid w:val="00B53E5E"/>
    <w:rsid w:val="00B841D8"/>
    <w:rsid w:val="00BA0F4C"/>
    <w:rsid w:val="00BB539A"/>
    <w:rsid w:val="00BC5911"/>
    <w:rsid w:val="00BD3DE4"/>
    <w:rsid w:val="00BD4355"/>
    <w:rsid w:val="00BE0D4B"/>
    <w:rsid w:val="00BF13D1"/>
    <w:rsid w:val="00BF6593"/>
    <w:rsid w:val="00BF78B9"/>
    <w:rsid w:val="00C107E6"/>
    <w:rsid w:val="00C26E99"/>
    <w:rsid w:val="00C673F6"/>
    <w:rsid w:val="00C76DEF"/>
    <w:rsid w:val="00C82E36"/>
    <w:rsid w:val="00CA5FDE"/>
    <w:rsid w:val="00CB0BF7"/>
    <w:rsid w:val="00CB7F65"/>
    <w:rsid w:val="00CC5AED"/>
    <w:rsid w:val="00CE0D66"/>
    <w:rsid w:val="00CE6572"/>
    <w:rsid w:val="00D02861"/>
    <w:rsid w:val="00D049DA"/>
    <w:rsid w:val="00D30918"/>
    <w:rsid w:val="00D31690"/>
    <w:rsid w:val="00D4639B"/>
    <w:rsid w:val="00D57CEE"/>
    <w:rsid w:val="00D66F0B"/>
    <w:rsid w:val="00D73A44"/>
    <w:rsid w:val="00D83C01"/>
    <w:rsid w:val="00D86AC9"/>
    <w:rsid w:val="00DB3A2A"/>
    <w:rsid w:val="00DB7B2E"/>
    <w:rsid w:val="00DC023D"/>
    <w:rsid w:val="00DC3978"/>
    <w:rsid w:val="00DC7DAA"/>
    <w:rsid w:val="00DD1901"/>
    <w:rsid w:val="00E30CF3"/>
    <w:rsid w:val="00E43E8E"/>
    <w:rsid w:val="00E44623"/>
    <w:rsid w:val="00E46127"/>
    <w:rsid w:val="00E61B49"/>
    <w:rsid w:val="00EB4E66"/>
    <w:rsid w:val="00EB6285"/>
    <w:rsid w:val="00EB68B5"/>
    <w:rsid w:val="00EC418E"/>
    <w:rsid w:val="00ED38CC"/>
    <w:rsid w:val="00ED5ED4"/>
    <w:rsid w:val="00EF2856"/>
    <w:rsid w:val="00EF43B1"/>
    <w:rsid w:val="00EF4FCA"/>
    <w:rsid w:val="00EF77E4"/>
    <w:rsid w:val="00F16481"/>
    <w:rsid w:val="00F2062D"/>
    <w:rsid w:val="00F2700B"/>
    <w:rsid w:val="00F30488"/>
    <w:rsid w:val="00F46880"/>
    <w:rsid w:val="00F573B5"/>
    <w:rsid w:val="00F60BFE"/>
    <w:rsid w:val="00F6154D"/>
    <w:rsid w:val="00F752E0"/>
    <w:rsid w:val="00F9439F"/>
    <w:rsid w:val="00FC739B"/>
    <w:rsid w:val="00FE053C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616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2017-11-17T21:10:00Z</dcterms:created>
  <dcterms:modified xsi:type="dcterms:W3CDTF">2017-11-18T00:17:00Z</dcterms:modified>
</cp:coreProperties>
</file>